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2A04A0" w:rsidP="002A04A0">
      <w:pPr>
        <w:pStyle w:val="ConsNonformat"/>
        <w:widowControl/>
        <w:jc w:val="center"/>
        <w:rPr>
          <w:rFonts w:ascii="Times New Roman" w:hAnsi="Times New Roman"/>
          <w:b/>
          <w:sz w:val="24"/>
          <w:szCs w:val="24"/>
        </w:rPr>
      </w:pPr>
      <w:r w:rsidRPr="00981B73">
        <w:rPr>
          <w:rFonts w:ascii="Times New Roman" w:hAnsi="Times New Roman"/>
          <w:b/>
          <w:sz w:val="24"/>
          <w:szCs w:val="24"/>
        </w:rPr>
        <w:t>ДОГОВОР</w:t>
      </w:r>
      <w:r>
        <w:rPr>
          <w:rFonts w:ascii="Times New Roman" w:hAnsi="Times New Roman"/>
          <w:b/>
          <w:sz w:val="24"/>
          <w:szCs w:val="24"/>
        </w:rPr>
        <w:t xml:space="preserve"> </w:t>
      </w:r>
    </w:p>
    <w:p w:rsidR="002A04A0" w:rsidRDefault="00F3198F" w:rsidP="002A04A0">
      <w:pPr>
        <w:pStyle w:val="ConsNonformat"/>
        <w:widowControl/>
        <w:jc w:val="center"/>
        <w:rPr>
          <w:rFonts w:ascii="Times New Roman" w:hAnsi="Times New Roman"/>
          <w:b/>
          <w:sz w:val="24"/>
          <w:szCs w:val="24"/>
        </w:rPr>
      </w:pPr>
      <w:r>
        <w:rPr>
          <w:rFonts w:ascii="Times New Roman" w:hAnsi="Times New Roman"/>
          <w:b/>
          <w:sz w:val="24"/>
          <w:szCs w:val="24"/>
        </w:rPr>
        <w:t>О ЗАДАТКЕ</w:t>
      </w: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2A04A0" w:rsidP="002A04A0">
      <w:pPr>
        <w:pStyle w:val="a6"/>
        <w:ind w:firstLine="708"/>
        <w:jc w:val="both"/>
      </w:pPr>
      <w:proofErr w:type="gramStart"/>
      <w:r w:rsidRPr="00D3377D">
        <w:t xml:space="preserve">Лот № 1: </w:t>
      </w:r>
      <w:r w:rsidRPr="00A32662">
        <w:rPr>
          <w:szCs w:val="24"/>
        </w:rPr>
        <w:t xml:space="preserve">право требования к </w:t>
      </w:r>
      <w:r>
        <w:rPr>
          <w:szCs w:val="24"/>
        </w:rPr>
        <w:t>ООО «</w:t>
      </w:r>
      <w:proofErr w:type="spellStart"/>
      <w:r>
        <w:rPr>
          <w:szCs w:val="24"/>
        </w:rPr>
        <w:t>Лесинтекс</w:t>
      </w:r>
      <w:proofErr w:type="spellEnd"/>
      <w:r>
        <w:rPr>
          <w:szCs w:val="24"/>
        </w:rPr>
        <w:t>» (далее «Должник»)</w:t>
      </w:r>
      <w:r w:rsidRPr="00A32662">
        <w:rPr>
          <w:szCs w:val="24"/>
        </w:rPr>
        <w:t xml:space="preserve"> </w:t>
      </w:r>
      <w:r w:rsidRPr="003714DA">
        <w:rPr>
          <w:szCs w:val="24"/>
        </w:rPr>
        <w:t>в размере 33619750 руб., подтвержденное решением Арбитражного суда Республики Коми от 19.08.2019 по делу № А29-6014/2019</w:t>
      </w:r>
      <w:r>
        <w:rPr>
          <w:szCs w:val="24"/>
        </w:rPr>
        <w:t xml:space="preserve">, </w:t>
      </w:r>
      <w:r w:rsidR="005D6ED6" w:rsidRPr="00060660">
        <w:t xml:space="preserve">проводимых в форме публичного предложения  с </w:t>
      </w:r>
      <w:r w:rsidR="005D6ED6">
        <w:t>12.05.2020</w:t>
      </w:r>
      <w:r w:rsidR="005D6ED6" w:rsidRPr="00060660">
        <w:t xml:space="preserve">  с  </w:t>
      </w:r>
      <w:r w:rsidR="005D6ED6">
        <w:t>9</w:t>
      </w:r>
      <w:r w:rsidR="005D6ED6" w:rsidRPr="00060660">
        <w:t xml:space="preserve"> час. 00 мин</w:t>
      </w:r>
      <w:r w:rsidR="005D6ED6">
        <w:t xml:space="preserve">. </w:t>
      </w:r>
      <w:r w:rsidRPr="00D05459">
        <w:t xml:space="preserve">на электронной торговой площадке  </w:t>
      </w:r>
      <w:hyperlink r:id="rId5" w:history="1">
        <w:r w:rsidRPr="00D05459">
          <w:t>http://vertrades.ru</w:t>
        </w:r>
      </w:hyperlink>
      <w:r w:rsidRPr="00D05459">
        <w:t xml:space="preserve">  перечисляет денежные средства в размере </w:t>
      </w:r>
      <w:r w:rsidR="005D6ED6">
        <w:t>42345</w:t>
      </w:r>
      <w:r w:rsidRPr="00D05459">
        <w:t xml:space="preserve"> руб. (далее – «задаток»), а Организатор торгов принимает задаток на  счет</w:t>
      </w:r>
      <w:proofErr w:type="gramEnd"/>
      <w:r w:rsidRPr="00D05459">
        <w:t xml:space="preserve"> ООО «</w:t>
      </w:r>
      <w:proofErr w:type="spellStart"/>
      <w:r w:rsidRPr="00D05459">
        <w:t>ЛокчимЛесПром</w:t>
      </w:r>
      <w:proofErr w:type="spellEnd"/>
      <w:r w:rsidRPr="00D05459">
        <w:t xml:space="preserve">» №40702810800030046254 в СЕВЕРО-ЗАПАДНОМ ФИЛИАЛЕ ПАО «МТС-БАНК»  </w:t>
      </w:r>
      <w:proofErr w:type="gramStart"/>
      <w:r w:rsidRPr="00D05459">
        <w:t>к</w:t>
      </w:r>
      <w:proofErr w:type="gramEnd"/>
      <w:r w:rsidRPr="00D05459">
        <w:t>/с 30101810700000000893 БИК 044030893</w:t>
      </w:r>
      <w:r>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36147A">
        <w:tc>
          <w:tcPr>
            <w:tcW w:w="4968" w:type="dxa"/>
          </w:tcPr>
          <w:p w:rsidR="0011483B" w:rsidRDefault="0011483B" w:rsidP="0036147A">
            <w:pPr>
              <w:pStyle w:val="HTML"/>
              <w:rPr>
                <w:rFonts w:ascii="Times New Roman" w:hAnsi="Times New Roman" w:cs="Times New Roman"/>
                <w:sz w:val="24"/>
                <w:szCs w:val="24"/>
              </w:rPr>
            </w:pPr>
          </w:p>
          <w:p w:rsidR="0011483B" w:rsidRPr="00B42B4E" w:rsidRDefault="0011483B" w:rsidP="0036147A">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36147A">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36147A">
            <w:pPr>
              <w:pStyle w:val="HTML"/>
              <w:rPr>
                <w:rFonts w:ascii="Times New Roman" w:hAnsi="Times New Roman" w:cs="Times New Roman"/>
                <w:sz w:val="24"/>
                <w:szCs w:val="24"/>
              </w:rPr>
            </w:pPr>
          </w:p>
          <w:p w:rsidR="0011483B" w:rsidRPr="00E90999" w:rsidRDefault="0011483B" w:rsidP="0036147A">
            <w:pPr>
              <w:pStyle w:val="HTML"/>
              <w:rPr>
                <w:rFonts w:ascii="Times New Roman" w:hAnsi="Times New Roman" w:cs="Times New Roman"/>
                <w:sz w:val="24"/>
                <w:szCs w:val="24"/>
              </w:rPr>
            </w:pPr>
          </w:p>
          <w:p w:rsidR="0011483B" w:rsidRDefault="0011483B" w:rsidP="0036147A">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36147A">
            <w:pPr>
              <w:pStyle w:val="HTML"/>
              <w:rPr>
                <w:rFonts w:ascii="Times New Roman" w:hAnsi="Times New Roman" w:cs="Times New Roman"/>
                <w:sz w:val="24"/>
                <w:szCs w:val="24"/>
              </w:rPr>
            </w:pPr>
          </w:p>
          <w:p w:rsidR="0011483B" w:rsidRPr="00E90999" w:rsidRDefault="0011483B" w:rsidP="0036147A">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36147A">
            <w:pPr>
              <w:pStyle w:val="HTML"/>
              <w:jc w:val="both"/>
              <w:rPr>
                <w:rFonts w:ascii="Times New Roman" w:hAnsi="Times New Roman" w:cs="Times New Roman"/>
                <w:sz w:val="24"/>
                <w:szCs w:val="24"/>
              </w:rPr>
            </w:pPr>
          </w:p>
        </w:tc>
        <w:tc>
          <w:tcPr>
            <w:tcW w:w="4603" w:type="dxa"/>
          </w:tcPr>
          <w:p w:rsidR="0011483B" w:rsidRDefault="0011483B" w:rsidP="0036147A">
            <w:pPr>
              <w:jc w:val="both"/>
              <w:rPr>
                <w:b/>
                <w:szCs w:val="24"/>
              </w:rPr>
            </w:pPr>
          </w:p>
          <w:p w:rsidR="0011483B" w:rsidRPr="00E90999" w:rsidRDefault="0011483B" w:rsidP="0036147A">
            <w:pPr>
              <w:jc w:val="both"/>
              <w:rPr>
                <w:b/>
                <w:szCs w:val="24"/>
              </w:rPr>
            </w:pPr>
            <w:r>
              <w:rPr>
                <w:b/>
                <w:szCs w:val="24"/>
              </w:rPr>
              <w:t>Цессионарий</w:t>
            </w:r>
            <w:r w:rsidRPr="00E90999">
              <w:rPr>
                <w:b/>
                <w:szCs w:val="24"/>
              </w:rPr>
              <w:t>:</w:t>
            </w:r>
          </w:p>
          <w:p w:rsidR="0011483B" w:rsidRPr="00E90999" w:rsidRDefault="0011483B" w:rsidP="0036147A">
            <w:pPr>
              <w:jc w:val="both"/>
              <w:rPr>
                <w:b/>
                <w:szCs w:val="24"/>
              </w:rPr>
            </w:pPr>
          </w:p>
          <w:p w:rsidR="0011483B" w:rsidRPr="00E90999" w:rsidRDefault="0011483B" w:rsidP="0036147A">
            <w:pPr>
              <w:jc w:val="both"/>
              <w:rPr>
                <w:szCs w:val="24"/>
              </w:rPr>
            </w:pPr>
          </w:p>
        </w:tc>
      </w:tr>
    </w:tbl>
    <w:p w:rsidR="002A04A0" w:rsidRDefault="002A04A0" w:rsidP="0011483B">
      <w:pPr>
        <w:pStyle w:val="HTML"/>
        <w:jc w:val="center"/>
      </w:pPr>
    </w:p>
    <w:p w:rsidR="002A04A0" w:rsidRPr="0051687B" w:rsidRDefault="002A04A0" w:rsidP="002A04A0">
      <w:pPr>
        <w:pStyle w:val="a5"/>
      </w:pPr>
      <w:r w:rsidRPr="00A32662">
        <w:br/>
      </w:r>
    </w:p>
    <w:p w:rsidR="002A04A0" w:rsidRDefault="002A04A0" w:rsidP="002A04A0">
      <w:pPr>
        <w:pStyle w:val="ConsNormal"/>
        <w:widowControl/>
        <w:numPr>
          <w:ilvl w:val="0"/>
          <w:numId w:val="1"/>
        </w:numPr>
        <w:jc w:val="center"/>
        <w:rPr>
          <w:rFonts w:ascii="Times New Roman" w:hAnsi="Times New Roman"/>
          <w:b/>
          <w:sz w:val="24"/>
          <w:szCs w:val="24"/>
        </w:rPr>
      </w:pPr>
      <w:r w:rsidRPr="00981B73">
        <w:rPr>
          <w:rFonts w:ascii="Times New Roman" w:hAnsi="Times New Roman"/>
          <w:b/>
          <w:sz w:val="24"/>
          <w:szCs w:val="24"/>
        </w:rPr>
        <w:t>Предмет договора</w:t>
      </w:r>
    </w:p>
    <w:p w:rsidR="002A04A0" w:rsidRPr="00981B73" w:rsidRDefault="002A04A0" w:rsidP="002A04A0">
      <w:pPr>
        <w:pStyle w:val="ConsNormal"/>
        <w:widowControl/>
        <w:jc w:val="center"/>
        <w:rPr>
          <w:rFonts w:ascii="Times New Roman" w:hAnsi="Times New Roman"/>
          <w:b/>
          <w:sz w:val="24"/>
          <w:szCs w:val="24"/>
        </w:rPr>
      </w:pPr>
    </w:p>
    <w:p w:rsidR="002A04A0" w:rsidRPr="003714DA" w:rsidRDefault="002A04A0" w:rsidP="002A04A0">
      <w:pPr>
        <w:pStyle w:val="a6"/>
        <w:ind w:firstLine="708"/>
        <w:jc w:val="both"/>
        <w:rPr>
          <w:b/>
          <w:szCs w:val="24"/>
        </w:rPr>
      </w:pPr>
      <w:r w:rsidRPr="002D3020">
        <w:rPr>
          <w:szCs w:val="24"/>
        </w:rPr>
        <w:t>1.1. В соответствии с Протоколом итогов торгов по продаже имуществ</w:t>
      </w:r>
      <w:proofErr w:type="gramStart"/>
      <w:r>
        <w:rPr>
          <w:szCs w:val="24"/>
        </w:rPr>
        <w:t>а  ООО</w:t>
      </w:r>
      <w:proofErr w:type="gramEnd"/>
      <w:r>
        <w:rPr>
          <w:szCs w:val="24"/>
        </w:rPr>
        <w:t xml:space="preserve"> «</w:t>
      </w:r>
      <w:proofErr w:type="spellStart"/>
      <w:r>
        <w:rPr>
          <w:szCs w:val="24"/>
        </w:rPr>
        <w:t>ЛокчимЛесПром</w:t>
      </w:r>
      <w:proofErr w:type="spellEnd"/>
      <w:r>
        <w:rPr>
          <w:szCs w:val="24"/>
        </w:rPr>
        <w:t>»</w:t>
      </w:r>
      <w:r w:rsidRPr="005E2C2A">
        <w:rPr>
          <w:szCs w:val="24"/>
        </w:rPr>
        <w:t xml:space="preserve"> </w:t>
      </w:r>
      <w:r>
        <w:rPr>
          <w:szCs w:val="24"/>
        </w:rPr>
        <w:t xml:space="preserve">от </w:t>
      </w:r>
      <w:r w:rsidRPr="00C8649C">
        <w:rPr>
          <w:szCs w:val="24"/>
        </w:rPr>
        <w:t>26</w:t>
      </w:r>
      <w:r>
        <w:rPr>
          <w:szCs w:val="24"/>
        </w:rPr>
        <w:t>.12.2019г</w:t>
      </w:r>
      <w:r w:rsidRPr="005E2C2A">
        <w:rPr>
          <w:szCs w:val="24"/>
        </w:rPr>
        <w:t xml:space="preserve">. и условиями настоящего договора  </w:t>
      </w:r>
      <w:r w:rsidRPr="00A32662">
        <w:rPr>
          <w:szCs w:val="24"/>
        </w:rPr>
        <w:t xml:space="preserve">Цедент передает Цессионарию право требования к </w:t>
      </w:r>
      <w:r>
        <w:rPr>
          <w:szCs w:val="24"/>
        </w:rPr>
        <w:t>ООО «</w:t>
      </w:r>
      <w:proofErr w:type="spellStart"/>
      <w:r>
        <w:rPr>
          <w:szCs w:val="24"/>
        </w:rPr>
        <w:t>Лесинтекс</w:t>
      </w:r>
      <w:proofErr w:type="spellEnd"/>
      <w:r>
        <w:rPr>
          <w:szCs w:val="24"/>
        </w:rPr>
        <w:t>» (далее «Должник»)</w:t>
      </w:r>
      <w:r w:rsidRPr="00A32662">
        <w:rPr>
          <w:szCs w:val="24"/>
        </w:rPr>
        <w:t xml:space="preserve"> </w:t>
      </w:r>
      <w:r w:rsidRPr="003714DA">
        <w:rPr>
          <w:szCs w:val="24"/>
        </w:rPr>
        <w:t xml:space="preserve">в размере 33619750 </w:t>
      </w:r>
      <w:r w:rsidRPr="003714DA">
        <w:rPr>
          <w:szCs w:val="24"/>
        </w:rPr>
        <w:lastRenderedPageBreak/>
        <w:t xml:space="preserve">руб., подтвержденное решением Арбитражного суда Республики Коми от 19.08.2019 по делу № А29-6014/20191.2. </w:t>
      </w:r>
    </w:p>
    <w:p w:rsidR="002A04A0" w:rsidRPr="00981B73"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sz w:val="24"/>
          <w:szCs w:val="24"/>
        </w:rPr>
      </w:pPr>
      <w:r w:rsidRPr="00981B73">
        <w:rPr>
          <w:rFonts w:ascii="Times New Roman" w:hAnsi="Times New Roman"/>
          <w:b/>
          <w:sz w:val="24"/>
          <w:szCs w:val="24"/>
        </w:rPr>
        <w:t>2.</w:t>
      </w:r>
      <w:r w:rsidRPr="00981B73">
        <w:rPr>
          <w:rFonts w:ascii="Times New Roman" w:hAnsi="Times New Roman"/>
          <w:sz w:val="24"/>
          <w:szCs w:val="24"/>
        </w:rPr>
        <w:t xml:space="preserve"> </w:t>
      </w:r>
      <w:r w:rsidRPr="00981B73">
        <w:rPr>
          <w:rFonts w:ascii="Times New Roman" w:hAnsi="Times New Roman"/>
          <w:b/>
          <w:sz w:val="24"/>
          <w:szCs w:val="24"/>
        </w:rPr>
        <w:t>Цена договора</w:t>
      </w:r>
    </w:p>
    <w:p w:rsidR="002A04A0" w:rsidRDefault="002A04A0" w:rsidP="002A04A0">
      <w:pPr>
        <w:pStyle w:val="ConsNormal"/>
        <w:widowControl/>
        <w:ind w:firstLine="540"/>
        <w:jc w:val="both"/>
        <w:rPr>
          <w:rFonts w:ascii="Times New Roman" w:hAnsi="Times New Roman"/>
          <w:sz w:val="24"/>
          <w:szCs w:val="24"/>
        </w:rPr>
      </w:pPr>
      <w:r w:rsidRPr="00981B73">
        <w:rPr>
          <w:rFonts w:ascii="Times New Roman" w:hAnsi="Times New Roman"/>
          <w:sz w:val="24"/>
          <w:szCs w:val="24"/>
        </w:rPr>
        <w:t>2.1. Цена Имущества, передаваемого по настоящему договору, определена в соответствии с Протоколом по проведению торгов по продаже имуществ</w:t>
      </w:r>
      <w:proofErr w:type="gramStart"/>
      <w:r w:rsidRPr="00981B73">
        <w:rPr>
          <w:rFonts w:ascii="Times New Roman" w:hAnsi="Times New Roman"/>
          <w:sz w:val="24"/>
          <w:szCs w:val="24"/>
        </w:rPr>
        <w:t xml:space="preserve">а </w:t>
      </w:r>
      <w:r>
        <w:rPr>
          <w:rFonts w:ascii="Times New Roman" w:hAnsi="Times New Roman"/>
          <w:sz w:val="24"/>
          <w:szCs w:val="24"/>
        </w:rPr>
        <w:t>ООО</w:t>
      </w:r>
      <w:proofErr w:type="gramEnd"/>
      <w:r>
        <w:rPr>
          <w:rFonts w:ascii="Times New Roman" w:hAnsi="Times New Roman"/>
          <w:sz w:val="24"/>
          <w:szCs w:val="24"/>
        </w:rPr>
        <w:t xml:space="preserve"> «</w:t>
      </w:r>
      <w:proofErr w:type="spellStart"/>
      <w:r>
        <w:rPr>
          <w:rFonts w:ascii="Times New Roman" w:hAnsi="Times New Roman"/>
          <w:sz w:val="24"/>
          <w:szCs w:val="24"/>
        </w:rPr>
        <w:t>ЛокчимЛесПром</w:t>
      </w:r>
      <w:proofErr w:type="spellEnd"/>
      <w:r>
        <w:rPr>
          <w:rFonts w:ascii="Times New Roman" w:hAnsi="Times New Roman"/>
          <w:sz w:val="24"/>
          <w:szCs w:val="24"/>
        </w:rPr>
        <w:t xml:space="preserve">» </w:t>
      </w:r>
      <w:r w:rsidRPr="00981B73">
        <w:rPr>
          <w:rFonts w:ascii="Times New Roman" w:hAnsi="Times New Roman"/>
          <w:sz w:val="24"/>
          <w:szCs w:val="24"/>
        </w:rPr>
        <w:t xml:space="preserve">от </w:t>
      </w:r>
      <w:r>
        <w:rPr>
          <w:rFonts w:ascii="Times New Roman" w:hAnsi="Times New Roman"/>
          <w:sz w:val="24"/>
          <w:szCs w:val="24"/>
        </w:rPr>
        <w:t xml:space="preserve"> 26.12.2019г</w:t>
      </w:r>
      <w:r w:rsidRPr="00981B73">
        <w:rPr>
          <w:rFonts w:ascii="Times New Roman" w:hAnsi="Times New Roman"/>
          <w:sz w:val="24"/>
          <w:szCs w:val="24"/>
        </w:rPr>
        <w:t>. и составляет: _</w:t>
      </w:r>
      <w:r>
        <w:rPr>
          <w:rFonts w:ascii="Times New Roman" w:hAnsi="Times New Roman"/>
          <w:sz w:val="24"/>
          <w:szCs w:val="24"/>
        </w:rPr>
        <w:t>_______________________</w:t>
      </w:r>
      <w:r w:rsidRPr="00981B73">
        <w:rPr>
          <w:rFonts w:ascii="Times New Roman" w:hAnsi="Times New Roman"/>
          <w:sz w:val="24"/>
          <w:szCs w:val="24"/>
        </w:rPr>
        <w:t xml:space="preserve"> руб. </w:t>
      </w:r>
    </w:p>
    <w:p w:rsidR="002A04A0" w:rsidRPr="002D3020" w:rsidRDefault="002A04A0" w:rsidP="002A04A0">
      <w:pPr>
        <w:pStyle w:val="ConsNormal"/>
        <w:widowControl/>
        <w:ind w:firstLine="540"/>
        <w:jc w:val="both"/>
        <w:rPr>
          <w:rFonts w:ascii="Times New Roman" w:hAnsi="Times New Roman"/>
          <w:sz w:val="24"/>
          <w:szCs w:val="24"/>
        </w:rPr>
      </w:pPr>
      <w:r>
        <w:rPr>
          <w:rFonts w:ascii="Times New Roman" w:hAnsi="Times New Roman"/>
          <w:sz w:val="24"/>
          <w:szCs w:val="24"/>
        </w:rPr>
        <w:t xml:space="preserve">2.2. В счет оплаты стоимости имущества включается </w:t>
      </w:r>
      <w:r w:rsidRPr="002D3020">
        <w:rPr>
          <w:rFonts w:ascii="Times New Roman" w:hAnsi="Times New Roman"/>
          <w:sz w:val="24"/>
          <w:szCs w:val="24"/>
        </w:rPr>
        <w:t>внесенный Покупателем задаток в размере ______________________________________________ руб.</w:t>
      </w:r>
    </w:p>
    <w:p w:rsidR="002A04A0" w:rsidRPr="00353386" w:rsidRDefault="002A04A0" w:rsidP="002A04A0">
      <w:pPr>
        <w:pStyle w:val="ConsNormal"/>
        <w:widowControl/>
        <w:ind w:firstLine="540"/>
        <w:jc w:val="both"/>
        <w:rPr>
          <w:rFonts w:ascii="Times New Roman" w:hAnsi="Times New Roman"/>
          <w:sz w:val="24"/>
          <w:szCs w:val="24"/>
        </w:rPr>
      </w:pPr>
      <w:r>
        <w:rPr>
          <w:rFonts w:ascii="Times New Roman" w:hAnsi="Times New Roman"/>
          <w:sz w:val="24"/>
          <w:szCs w:val="24"/>
        </w:rPr>
        <w:t>2</w:t>
      </w:r>
      <w:r w:rsidRPr="00353386">
        <w:rPr>
          <w:rFonts w:ascii="Times New Roman" w:hAnsi="Times New Roman"/>
          <w:sz w:val="24"/>
          <w:szCs w:val="24"/>
        </w:rPr>
        <w:t xml:space="preserve">.3. Денежные средства в размере </w:t>
      </w:r>
      <w:r>
        <w:rPr>
          <w:rFonts w:ascii="Times New Roman" w:hAnsi="Times New Roman"/>
          <w:sz w:val="24"/>
          <w:szCs w:val="24"/>
        </w:rPr>
        <w:t>__________________</w:t>
      </w:r>
      <w:r w:rsidRPr="00353386">
        <w:rPr>
          <w:rFonts w:ascii="Times New Roman" w:hAnsi="Times New Roman"/>
          <w:sz w:val="24"/>
          <w:szCs w:val="24"/>
        </w:rPr>
        <w:t xml:space="preserve"> перечисляются Покупателем на расчетный счет Продавца </w:t>
      </w:r>
      <w:r w:rsidRPr="009E136B">
        <w:rPr>
          <w:rFonts w:ascii="Times New Roman" w:hAnsi="Times New Roman"/>
          <w:sz w:val="24"/>
          <w:szCs w:val="24"/>
        </w:rPr>
        <w:t>№ 40702810800030044777 в</w:t>
      </w:r>
      <w:r w:rsidRPr="00353386">
        <w:rPr>
          <w:rFonts w:ascii="Times New Roman" w:hAnsi="Times New Roman"/>
          <w:sz w:val="24"/>
          <w:szCs w:val="24"/>
        </w:rPr>
        <w:t xml:space="preserve"> СЕВЕРО-ЗАПАДНОМ ФИЛИАЛЕ ПАО «МТС-БАНК»  </w:t>
      </w:r>
      <w:proofErr w:type="gramStart"/>
      <w:r w:rsidRPr="00353386">
        <w:rPr>
          <w:rFonts w:ascii="Times New Roman" w:hAnsi="Times New Roman"/>
          <w:sz w:val="24"/>
          <w:szCs w:val="24"/>
        </w:rPr>
        <w:t>к</w:t>
      </w:r>
      <w:proofErr w:type="gramEnd"/>
      <w:r w:rsidRPr="00353386">
        <w:rPr>
          <w:rFonts w:ascii="Times New Roman" w:hAnsi="Times New Roman"/>
          <w:sz w:val="24"/>
          <w:szCs w:val="24"/>
        </w:rPr>
        <w:t>/с 30101810700000000893 БИК 044030893</w:t>
      </w:r>
      <w:r>
        <w:rPr>
          <w:rFonts w:ascii="Times New Roman" w:hAnsi="Times New Roman"/>
          <w:sz w:val="24"/>
          <w:szCs w:val="24"/>
        </w:rPr>
        <w:t xml:space="preserve"> </w:t>
      </w:r>
      <w:proofErr w:type="gramStart"/>
      <w:r w:rsidRPr="00353386">
        <w:rPr>
          <w:rFonts w:ascii="Times New Roman" w:hAnsi="Times New Roman"/>
          <w:sz w:val="24"/>
          <w:szCs w:val="24"/>
        </w:rPr>
        <w:t>в</w:t>
      </w:r>
      <w:proofErr w:type="gramEnd"/>
      <w:r w:rsidRPr="00353386">
        <w:rPr>
          <w:rFonts w:ascii="Times New Roman" w:hAnsi="Times New Roman"/>
          <w:sz w:val="24"/>
          <w:szCs w:val="24"/>
        </w:rPr>
        <w:t xml:space="preserve"> течение 30 (тридцати) дней с момента подписания настоящего договора. </w:t>
      </w:r>
    </w:p>
    <w:p w:rsidR="002A04A0" w:rsidRDefault="002A04A0" w:rsidP="002A04A0">
      <w:pPr>
        <w:pStyle w:val="ConsNormal"/>
        <w:widowControl/>
        <w:ind w:firstLine="540"/>
        <w:jc w:val="center"/>
        <w:rPr>
          <w:rFonts w:ascii="Times New Roman" w:hAnsi="Times New Roman"/>
          <w:b/>
          <w:sz w:val="24"/>
          <w:szCs w:val="24"/>
        </w:rPr>
      </w:pPr>
    </w:p>
    <w:p w:rsidR="002A04A0" w:rsidRPr="00A32662" w:rsidRDefault="002A04A0" w:rsidP="002A04A0">
      <w:pPr>
        <w:jc w:val="center"/>
        <w:rPr>
          <w:b/>
          <w:szCs w:val="24"/>
        </w:rPr>
      </w:pPr>
      <w:r w:rsidRPr="00A32662">
        <w:rPr>
          <w:b/>
          <w:szCs w:val="24"/>
        </w:rPr>
        <w:t xml:space="preserve">3. </w:t>
      </w:r>
      <w:r>
        <w:rPr>
          <w:b/>
          <w:szCs w:val="24"/>
        </w:rPr>
        <w:t>Передача права требования</w:t>
      </w:r>
    </w:p>
    <w:p w:rsidR="002A04A0" w:rsidRPr="00A32662" w:rsidRDefault="002A04A0" w:rsidP="002A04A0">
      <w:pPr>
        <w:ind w:firstLine="720"/>
        <w:jc w:val="both"/>
        <w:rPr>
          <w:szCs w:val="24"/>
        </w:rPr>
      </w:pPr>
      <w:r w:rsidRPr="00A32662">
        <w:rPr>
          <w:szCs w:val="24"/>
        </w:rPr>
        <w:t>3.1. Право требования, указанное в пункте 1.1 настоящего договора, переходит к Цессионарию только после его полной оплаты.</w:t>
      </w:r>
    </w:p>
    <w:p w:rsidR="002A04A0" w:rsidRPr="00A32662" w:rsidRDefault="002A04A0" w:rsidP="002A04A0">
      <w:pPr>
        <w:pStyle w:val="ConsNormal"/>
        <w:widowControl/>
        <w:ind w:firstLine="540"/>
        <w:jc w:val="both"/>
        <w:rPr>
          <w:rFonts w:ascii="Times New Roman" w:hAnsi="Times New Roman"/>
          <w:sz w:val="24"/>
          <w:szCs w:val="24"/>
        </w:rPr>
      </w:pPr>
      <w:r w:rsidRPr="00A32662">
        <w:rPr>
          <w:rFonts w:ascii="Times New Roman" w:hAnsi="Times New Roman"/>
          <w:sz w:val="24"/>
          <w:szCs w:val="24"/>
        </w:rPr>
        <w:t>3.2. Цедент обязуется передать Цессионарию в течение 7 (семи) дней с момента полной оплаты по акту приема-передачи документы, подтверждающие право требования Цессионария к Должнику.</w:t>
      </w:r>
    </w:p>
    <w:p w:rsidR="002A04A0" w:rsidRPr="00A32662" w:rsidRDefault="002A04A0" w:rsidP="002A04A0">
      <w:pPr>
        <w:ind w:firstLine="705"/>
        <w:jc w:val="both"/>
        <w:rPr>
          <w:szCs w:val="24"/>
        </w:rPr>
      </w:pPr>
      <w:r w:rsidRPr="00A32662">
        <w:rPr>
          <w:szCs w:val="24"/>
        </w:rPr>
        <w:t>3.3.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2A04A0" w:rsidRPr="00A32662" w:rsidRDefault="002A04A0" w:rsidP="002A04A0">
      <w:pPr>
        <w:jc w:val="both"/>
        <w:rPr>
          <w:szCs w:val="24"/>
        </w:rPr>
      </w:pPr>
      <w:r w:rsidRPr="00A32662">
        <w:rPr>
          <w:szCs w:val="24"/>
        </w:rPr>
        <w:tab/>
        <w:t>3.4. Цедент обязан сообщить Цессионарию все иные сведения, имеющие значение для осуществления Цессионарием своих прав по отношениям с Должником.</w:t>
      </w:r>
    </w:p>
    <w:p w:rsidR="002A04A0" w:rsidRPr="00A32662" w:rsidRDefault="002A04A0" w:rsidP="002A04A0">
      <w:pPr>
        <w:jc w:val="both"/>
        <w:rPr>
          <w:szCs w:val="24"/>
        </w:rPr>
      </w:pPr>
      <w:r w:rsidRPr="00A32662">
        <w:rPr>
          <w:szCs w:val="24"/>
        </w:rPr>
        <w:tab/>
        <w:t>3.5.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 Уведомление Должника о переходе права требования является подтверждением исполнения обязательств Цедента и перехода права требования к Цессионарию.</w:t>
      </w:r>
    </w:p>
    <w:p w:rsidR="002A04A0" w:rsidRPr="002D3020" w:rsidRDefault="002A04A0" w:rsidP="002A04A0">
      <w:pPr>
        <w:pStyle w:val="ConsNormal"/>
        <w:widowControl/>
        <w:ind w:firstLine="540"/>
        <w:jc w:val="center"/>
        <w:rPr>
          <w:rFonts w:ascii="Times New Roman" w:hAnsi="Times New Roman"/>
          <w:sz w:val="24"/>
          <w:szCs w:val="24"/>
        </w:rPr>
      </w:pPr>
    </w:p>
    <w:p w:rsidR="002A04A0" w:rsidRPr="00A32662" w:rsidRDefault="002A04A0" w:rsidP="002A04A0">
      <w:pPr>
        <w:jc w:val="center"/>
        <w:rPr>
          <w:b/>
          <w:szCs w:val="24"/>
        </w:rPr>
      </w:pPr>
      <w:r w:rsidRPr="00A32662">
        <w:rPr>
          <w:b/>
          <w:szCs w:val="24"/>
        </w:rPr>
        <w:t>4. ОТВЕТСТВЕННОСТЬ СТОРОН</w:t>
      </w:r>
    </w:p>
    <w:p w:rsidR="002A04A0" w:rsidRPr="00A32662" w:rsidRDefault="002A04A0" w:rsidP="002A04A0">
      <w:pPr>
        <w:ind w:firstLine="720"/>
        <w:jc w:val="both"/>
        <w:rPr>
          <w:szCs w:val="24"/>
        </w:rPr>
      </w:pPr>
      <w:r w:rsidRPr="00A32662">
        <w:rPr>
          <w:szCs w:val="24"/>
        </w:rPr>
        <w:t>4.1. Цедент отвечает перед Цессионарием за действительность переданного ему права требования.</w:t>
      </w:r>
    </w:p>
    <w:p w:rsidR="002A04A0" w:rsidRPr="00A32662" w:rsidRDefault="002A04A0" w:rsidP="002A04A0">
      <w:pPr>
        <w:ind w:firstLine="720"/>
        <w:jc w:val="both"/>
        <w:rPr>
          <w:szCs w:val="24"/>
        </w:rPr>
      </w:pPr>
      <w:r w:rsidRPr="00A32662">
        <w:rPr>
          <w:szCs w:val="24"/>
        </w:rPr>
        <w:t xml:space="preserve">4.2. Цедент не несет ответственности за неисполнение Должником обязательств перед Цессионарием. </w:t>
      </w:r>
    </w:p>
    <w:p w:rsidR="002A04A0" w:rsidRPr="00A32662" w:rsidRDefault="002A04A0" w:rsidP="002A04A0">
      <w:pPr>
        <w:ind w:firstLine="720"/>
        <w:jc w:val="both"/>
        <w:rPr>
          <w:szCs w:val="24"/>
        </w:rPr>
      </w:pPr>
      <w:r w:rsidRPr="00A32662">
        <w:rPr>
          <w:szCs w:val="24"/>
        </w:rPr>
        <w:t xml:space="preserve">4.3.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w:t>
      </w:r>
    </w:p>
    <w:p w:rsidR="002A04A0" w:rsidRPr="00A32662" w:rsidRDefault="002A04A0" w:rsidP="002A04A0">
      <w:pPr>
        <w:jc w:val="both"/>
        <w:rPr>
          <w:szCs w:val="24"/>
        </w:rPr>
      </w:pPr>
    </w:p>
    <w:p w:rsidR="002A04A0" w:rsidRPr="00A32662" w:rsidRDefault="002A04A0" w:rsidP="002A04A0">
      <w:pPr>
        <w:jc w:val="center"/>
        <w:rPr>
          <w:b/>
          <w:szCs w:val="24"/>
        </w:rPr>
      </w:pPr>
      <w:r w:rsidRPr="00A32662">
        <w:rPr>
          <w:b/>
          <w:szCs w:val="24"/>
        </w:rPr>
        <w:t>5. ЗАКЛЮЧИТЕЛЬНЫЕ ПОЛОЖЕНИЯ</w:t>
      </w:r>
    </w:p>
    <w:p w:rsidR="002A04A0" w:rsidRPr="00A32662" w:rsidRDefault="002A04A0" w:rsidP="002A04A0">
      <w:pPr>
        <w:ind w:firstLine="720"/>
        <w:jc w:val="both"/>
        <w:rPr>
          <w:szCs w:val="24"/>
        </w:rPr>
      </w:pPr>
      <w:r w:rsidRPr="00A32662">
        <w:rPr>
          <w:szCs w:val="24"/>
        </w:rPr>
        <w:t>5.1.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A04A0" w:rsidRPr="00A32662" w:rsidRDefault="002A04A0" w:rsidP="002A04A0">
      <w:pPr>
        <w:ind w:firstLine="720"/>
        <w:jc w:val="both"/>
        <w:rPr>
          <w:szCs w:val="24"/>
        </w:rPr>
      </w:pPr>
      <w:r w:rsidRPr="00A32662">
        <w:rPr>
          <w:szCs w:val="24"/>
        </w:rPr>
        <w:t xml:space="preserve">5.2. Все споры по настоящему договору, неурегулированные в добровольном порядке подлежат рассмотрению в судебном порядке </w:t>
      </w:r>
      <w:r w:rsidRPr="00A32662">
        <w:rPr>
          <w:noProof/>
          <w:szCs w:val="24"/>
        </w:rPr>
        <w:t>в  соответствии с действующим законодательством  Российской  Федерации</w:t>
      </w:r>
      <w:r w:rsidRPr="00A32662">
        <w:rPr>
          <w:szCs w:val="24"/>
        </w:rPr>
        <w:t>.</w:t>
      </w:r>
    </w:p>
    <w:p w:rsidR="002A04A0" w:rsidRPr="00A32662" w:rsidRDefault="002A04A0" w:rsidP="002A04A0">
      <w:pPr>
        <w:ind w:firstLine="720"/>
        <w:jc w:val="both"/>
        <w:rPr>
          <w:szCs w:val="24"/>
        </w:rPr>
      </w:pPr>
      <w:r w:rsidRPr="00A32662">
        <w:rPr>
          <w:szCs w:val="24"/>
        </w:rPr>
        <w:t xml:space="preserve">5.3.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w:t>
      </w:r>
    </w:p>
    <w:p w:rsidR="002A04A0" w:rsidRPr="00A32662" w:rsidRDefault="002A04A0" w:rsidP="002A04A0">
      <w:pPr>
        <w:ind w:firstLine="720"/>
        <w:jc w:val="both"/>
        <w:rPr>
          <w:szCs w:val="24"/>
        </w:rPr>
      </w:pPr>
      <w:r w:rsidRPr="00A32662">
        <w:rPr>
          <w:szCs w:val="24"/>
        </w:rPr>
        <w:t>5.4. Настоящий договор вступает в силу с момента его подписания и действует до полного исполнения сторонами своих обязательств по нему.</w:t>
      </w:r>
    </w:p>
    <w:p w:rsidR="002A04A0" w:rsidRPr="00A32662" w:rsidRDefault="002A04A0" w:rsidP="002A04A0">
      <w:pPr>
        <w:ind w:firstLine="720"/>
        <w:jc w:val="both"/>
        <w:rPr>
          <w:szCs w:val="24"/>
        </w:rPr>
      </w:pPr>
      <w:r w:rsidRPr="00A32662">
        <w:rPr>
          <w:szCs w:val="24"/>
        </w:rPr>
        <w:t>5.5. Настоящий договор составлен в двух экземплярах, подписанных сторонами, скрепленных печатями и имеющих одинаковую юридическую силу.</w:t>
      </w:r>
    </w:p>
    <w:p w:rsidR="002A04A0"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b/>
          <w:sz w:val="24"/>
          <w:szCs w:val="24"/>
        </w:rPr>
      </w:pPr>
      <w:r>
        <w:rPr>
          <w:rFonts w:ascii="Times New Roman" w:hAnsi="Times New Roman"/>
          <w:b/>
          <w:sz w:val="24"/>
          <w:szCs w:val="24"/>
        </w:rPr>
        <w:t>6</w:t>
      </w:r>
      <w:r w:rsidRPr="00981B73">
        <w:rPr>
          <w:rFonts w:ascii="Times New Roman" w:hAnsi="Times New Roman"/>
          <w:b/>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2A04A0" w:rsidRPr="00E90999" w:rsidTr="0036147A">
        <w:tc>
          <w:tcPr>
            <w:tcW w:w="4968" w:type="dxa"/>
          </w:tcPr>
          <w:p w:rsidR="002A04A0" w:rsidRDefault="002A04A0" w:rsidP="0036147A">
            <w:pPr>
              <w:pStyle w:val="HTML"/>
              <w:rPr>
                <w:rFonts w:ascii="Times New Roman" w:hAnsi="Times New Roman" w:cs="Times New Roman"/>
                <w:sz w:val="24"/>
                <w:szCs w:val="24"/>
              </w:rPr>
            </w:pPr>
          </w:p>
          <w:p w:rsidR="002A04A0" w:rsidRPr="00B42B4E" w:rsidRDefault="002A04A0"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 xml:space="preserve">Продавец: </w:t>
            </w:r>
          </w:p>
          <w:p w:rsidR="002A04A0" w:rsidRPr="00B42B4E" w:rsidRDefault="002A04A0"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2A04A0" w:rsidRDefault="002A04A0" w:rsidP="0036147A">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2A04A0"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2A04A0"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2A04A0" w:rsidRPr="00102E53"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2A04A0" w:rsidRPr="00E90999" w:rsidRDefault="002A04A0" w:rsidP="0036147A">
            <w:pPr>
              <w:pStyle w:val="HTML"/>
              <w:rPr>
                <w:rFonts w:ascii="Times New Roman" w:hAnsi="Times New Roman" w:cs="Times New Roman"/>
                <w:sz w:val="24"/>
                <w:szCs w:val="24"/>
              </w:rPr>
            </w:pPr>
          </w:p>
          <w:p w:rsidR="002A04A0" w:rsidRPr="00E90999" w:rsidRDefault="002A04A0" w:rsidP="0036147A">
            <w:pPr>
              <w:pStyle w:val="HTML"/>
              <w:rPr>
                <w:rFonts w:ascii="Times New Roman" w:hAnsi="Times New Roman" w:cs="Times New Roman"/>
                <w:sz w:val="24"/>
                <w:szCs w:val="24"/>
              </w:rPr>
            </w:pPr>
          </w:p>
          <w:p w:rsidR="002A04A0" w:rsidRDefault="002A04A0" w:rsidP="0036147A">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2A04A0" w:rsidRDefault="002A04A0" w:rsidP="0036147A">
            <w:pPr>
              <w:pStyle w:val="HTML"/>
              <w:rPr>
                <w:rFonts w:ascii="Times New Roman" w:hAnsi="Times New Roman" w:cs="Times New Roman"/>
                <w:sz w:val="24"/>
                <w:szCs w:val="24"/>
              </w:rPr>
            </w:pPr>
          </w:p>
          <w:p w:rsidR="002A04A0" w:rsidRPr="00E90999" w:rsidRDefault="002A04A0" w:rsidP="0036147A">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2A04A0" w:rsidRPr="00E90999" w:rsidRDefault="002A04A0" w:rsidP="0036147A">
            <w:pPr>
              <w:pStyle w:val="HTML"/>
              <w:jc w:val="both"/>
              <w:rPr>
                <w:rFonts w:ascii="Times New Roman" w:hAnsi="Times New Roman" w:cs="Times New Roman"/>
                <w:sz w:val="24"/>
                <w:szCs w:val="24"/>
              </w:rPr>
            </w:pPr>
          </w:p>
        </w:tc>
        <w:tc>
          <w:tcPr>
            <w:tcW w:w="4603" w:type="dxa"/>
          </w:tcPr>
          <w:p w:rsidR="002A04A0" w:rsidRPr="00E90999" w:rsidRDefault="002A04A0" w:rsidP="0036147A">
            <w:pPr>
              <w:jc w:val="both"/>
              <w:rPr>
                <w:b/>
                <w:szCs w:val="24"/>
              </w:rPr>
            </w:pPr>
            <w:r w:rsidRPr="00E90999">
              <w:rPr>
                <w:b/>
                <w:szCs w:val="24"/>
              </w:rPr>
              <w:t>Покупатель:</w:t>
            </w:r>
          </w:p>
          <w:p w:rsidR="002A04A0" w:rsidRPr="00E90999" w:rsidRDefault="002A04A0" w:rsidP="0036147A">
            <w:pPr>
              <w:jc w:val="both"/>
              <w:rPr>
                <w:b/>
                <w:szCs w:val="24"/>
              </w:rPr>
            </w:pPr>
          </w:p>
          <w:p w:rsidR="002A04A0" w:rsidRPr="00E90999" w:rsidRDefault="002A04A0" w:rsidP="0036147A">
            <w:pPr>
              <w:jc w:val="both"/>
              <w:rPr>
                <w:szCs w:val="24"/>
              </w:rPr>
            </w:pPr>
          </w:p>
        </w:tc>
      </w:tr>
    </w:tbl>
    <w:p w:rsidR="002A04A0" w:rsidRDefault="002A04A0" w:rsidP="002A04A0"/>
    <w:p w:rsidR="0041633E" w:rsidRDefault="0041633E"/>
    <w:sectPr w:rsidR="0041633E" w:rsidSect="00B42B4E">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2A04A0"/>
    <w:rsid w:val="002F098C"/>
    <w:rsid w:val="0041633E"/>
    <w:rsid w:val="005D6ED6"/>
    <w:rsid w:val="00734243"/>
    <w:rsid w:val="008128D4"/>
    <w:rsid w:val="00C12A59"/>
    <w:rsid w:val="00C652B0"/>
    <w:rsid w:val="00DC2CF7"/>
    <w:rsid w:val="00DC4D72"/>
    <w:rsid w:val="00F31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5</cp:revision>
  <dcterms:created xsi:type="dcterms:W3CDTF">2019-11-15T08:09:00Z</dcterms:created>
  <dcterms:modified xsi:type="dcterms:W3CDTF">2020-03-23T13:39:00Z</dcterms:modified>
</cp:coreProperties>
</file>