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217" w:rsidRDefault="00956217" w:rsidP="00956217">
      <w:pPr>
        <w:jc w:val="center"/>
        <w:rPr>
          <w:b/>
        </w:rPr>
      </w:pPr>
      <w:r>
        <w:rPr>
          <w:b/>
        </w:rPr>
        <w:t xml:space="preserve">ДОГОВОР О ЗАДАТКЕ № </w:t>
      </w:r>
    </w:p>
    <w:p w:rsidR="00956217" w:rsidRDefault="00956217" w:rsidP="00956217">
      <w:pPr>
        <w:jc w:val="center"/>
        <w:rPr>
          <w:b/>
        </w:rPr>
      </w:pPr>
    </w:p>
    <w:tbl>
      <w:tblPr>
        <w:tblW w:w="0" w:type="auto"/>
        <w:tblLayout w:type="fixed"/>
        <w:tblLook w:val="04A0" w:firstRow="1" w:lastRow="0" w:firstColumn="1" w:lastColumn="0" w:noHBand="0" w:noVBand="1"/>
      </w:tblPr>
      <w:tblGrid>
        <w:gridCol w:w="4775"/>
        <w:gridCol w:w="4776"/>
      </w:tblGrid>
      <w:tr w:rsidR="00956217" w:rsidTr="00671C1A">
        <w:trPr>
          <w:trHeight w:val="395"/>
        </w:trPr>
        <w:tc>
          <w:tcPr>
            <w:tcW w:w="4775" w:type="dxa"/>
            <w:hideMark/>
          </w:tcPr>
          <w:p w:rsidR="00956217" w:rsidRDefault="00956217">
            <w:pPr>
              <w:snapToGrid w:val="0"/>
            </w:pPr>
            <w:r>
              <w:t>г. Ейск</w:t>
            </w:r>
          </w:p>
        </w:tc>
        <w:tc>
          <w:tcPr>
            <w:tcW w:w="4776" w:type="dxa"/>
            <w:hideMark/>
          </w:tcPr>
          <w:p w:rsidR="00956217" w:rsidRDefault="00956217">
            <w:pPr>
              <w:snapToGrid w:val="0"/>
              <w:jc w:val="right"/>
            </w:pPr>
            <w:r>
              <w:t>«   » _____________ 201</w:t>
            </w:r>
            <w:r w:rsidR="00671C1A">
              <w:rPr>
                <w:lang w:val="en-US"/>
              </w:rPr>
              <w:t>6</w:t>
            </w:r>
            <w:r>
              <w:t>__г.</w:t>
            </w:r>
          </w:p>
        </w:tc>
      </w:tr>
    </w:tbl>
    <w:p w:rsidR="00956217" w:rsidRDefault="00956217" w:rsidP="00956217">
      <w:pPr>
        <w:jc w:val="center"/>
      </w:pPr>
    </w:p>
    <w:p w:rsidR="00956217" w:rsidRDefault="00956217" w:rsidP="00956217">
      <w:pPr>
        <w:jc w:val="center"/>
      </w:pPr>
    </w:p>
    <w:p w:rsidR="00956217" w:rsidRPr="002E790A" w:rsidRDefault="002E790A" w:rsidP="00956217">
      <w:pPr>
        <w:ind w:firstLine="567"/>
        <w:jc w:val="both"/>
      </w:pPr>
      <w:r>
        <w:t>К</w:t>
      </w:r>
      <w:r w:rsidRPr="002E790A">
        <w:t>онкурсн</w:t>
      </w:r>
      <w:r>
        <w:t>ый</w:t>
      </w:r>
      <w:r w:rsidRPr="002E790A">
        <w:t xml:space="preserve"> управляющ</w:t>
      </w:r>
      <w:r>
        <w:t>ий</w:t>
      </w:r>
      <w:r w:rsidRPr="002E790A">
        <w:t xml:space="preserve"> Муниципально</w:t>
      </w:r>
      <w:r>
        <w:t>го</w:t>
      </w:r>
      <w:r w:rsidRPr="002E790A">
        <w:t xml:space="preserve"> унитарно</w:t>
      </w:r>
      <w:r>
        <w:t>го</w:t>
      </w:r>
      <w:r w:rsidRPr="002E790A">
        <w:t xml:space="preserve"> предприяти</w:t>
      </w:r>
      <w:r>
        <w:t>я</w:t>
      </w:r>
      <w:r w:rsidRPr="002E790A">
        <w:t xml:space="preserve"> Федоровского сельского поселения «Жилищно-коммунальное хозяйство «</w:t>
      </w:r>
      <w:proofErr w:type="spellStart"/>
      <w:r w:rsidRPr="002E790A">
        <w:t>Екатериновское</w:t>
      </w:r>
      <w:proofErr w:type="spellEnd"/>
      <w:r w:rsidRPr="002E790A">
        <w:t>»</w:t>
      </w:r>
      <w:r>
        <w:t xml:space="preserve"> </w:t>
      </w:r>
      <w:r w:rsidRPr="002E790A">
        <w:t>Бережно</w:t>
      </w:r>
      <w:r>
        <w:t>й</w:t>
      </w:r>
      <w:r w:rsidRPr="002E790A">
        <w:t xml:space="preserve"> Александр Владимирович, действующ</w:t>
      </w:r>
      <w:r>
        <w:t>ий</w:t>
      </w:r>
      <w:r w:rsidRPr="002E790A">
        <w:t xml:space="preserve"> на основании определения Арбитражного суда Краснодарского края по делу № А32-2633/2015-8/13-Б от 08.09.2016 г.</w:t>
      </w:r>
      <w:r w:rsidR="00956217" w:rsidRPr="002E790A">
        <w:t>, именуемый в дальнейшем «Организатор торгов», с одной стороны, и</w:t>
      </w:r>
    </w:p>
    <w:p w:rsidR="00956217" w:rsidRPr="002E790A" w:rsidRDefault="00956217" w:rsidP="00956217">
      <w:pPr>
        <w:jc w:val="both"/>
      </w:pPr>
      <w:r w:rsidRPr="002E790A">
        <w:t xml:space="preserve"> ______________________________________, именуемый в дальнейшем «Заявитель», с другой стороны, руководствуясь Федеральным законом РФ от 26.10.2002г. № 127-ФЗ «О несостоятельности (банкротстве)», сообщением о проведении торгов, содержащиеся в информационном сообщении о проведении торгов, опубликованном в газете «Коммерсант» от </w:t>
      </w:r>
      <w:r w:rsidR="001E4FA8">
        <w:t>19</w:t>
      </w:r>
      <w:r w:rsidRPr="002E790A">
        <w:t>.</w:t>
      </w:r>
      <w:r w:rsidR="002E790A" w:rsidRPr="002E790A">
        <w:t>11</w:t>
      </w:r>
      <w:r w:rsidRPr="002E790A">
        <w:t>.201</w:t>
      </w:r>
      <w:r w:rsidR="00004EEA" w:rsidRPr="002E790A">
        <w:t>6</w:t>
      </w:r>
      <w:r w:rsidRPr="002E790A">
        <w:t>г.</w:t>
      </w:r>
      <w:r w:rsidR="002E790A" w:rsidRPr="002E790A">
        <w:t>,</w:t>
      </w:r>
      <w:r w:rsidRPr="002E790A">
        <w:t xml:space="preserve"> на сайте Единого федерального реестра сведений о банкротстве, заключили настоящий Договор о нижеследующем.</w:t>
      </w:r>
    </w:p>
    <w:p w:rsidR="00956217" w:rsidRPr="002E790A" w:rsidRDefault="00956217" w:rsidP="00956217">
      <w:pPr>
        <w:jc w:val="both"/>
      </w:pPr>
    </w:p>
    <w:p w:rsidR="00956217" w:rsidRPr="002E790A" w:rsidRDefault="00956217" w:rsidP="00956217">
      <w:pPr>
        <w:numPr>
          <w:ilvl w:val="0"/>
          <w:numId w:val="1"/>
        </w:numPr>
        <w:rPr>
          <w:b/>
        </w:rPr>
      </w:pPr>
      <w:r w:rsidRPr="002E790A">
        <w:rPr>
          <w:b/>
        </w:rPr>
        <w:t>ПРЕДМЕТ ДОГОВОРА</w:t>
      </w:r>
    </w:p>
    <w:p w:rsidR="00956217" w:rsidRPr="002E790A" w:rsidRDefault="00956217" w:rsidP="00322077">
      <w:pPr>
        <w:numPr>
          <w:ilvl w:val="1"/>
          <w:numId w:val="1"/>
        </w:numPr>
        <w:tabs>
          <w:tab w:val="left" w:pos="993"/>
        </w:tabs>
        <w:ind w:left="0" w:firstLine="567"/>
        <w:jc w:val="both"/>
      </w:pPr>
      <w:r w:rsidRPr="002E790A">
        <w:t xml:space="preserve">Для участия в торгах по продаже Имущества, принадлежащего </w:t>
      </w:r>
      <w:r w:rsidR="002E790A" w:rsidRPr="002E790A">
        <w:t>МУП «ЖКХ «</w:t>
      </w:r>
      <w:proofErr w:type="spellStart"/>
      <w:r w:rsidR="002E790A" w:rsidRPr="002E790A">
        <w:t>Екатериновское</w:t>
      </w:r>
      <w:proofErr w:type="spellEnd"/>
      <w:r w:rsidR="002E790A" w:rsidRPr="002E790A">
        <w:t>»</w:t>
      </w:r>
      <w:r w:rsidRPr="002E790A">
        <w:t xml:space="preserve"> (далее именуемое Продавец), состоящего: </w:t>
      </w:r>
      <w:r w:rsidRPr="002E790A">
        <w:rPr>
          <w:b/>
        </w:rPr>
        <w:t xml:space="preserve">Лот № </w:t>
      </w:r>
      <w:r w:rsidR="00F06139">
        <w:rPr>
          <w:b/>
        </w:rPr>
        <w:t>1</w:t>
      </w:r>
      <w:r w:rsidRPr="002E790A">
        <w:rPr>
          <w:b/>
        </w:rPr>
        <w:t>,</w:t>
      </w:r>
      <w:r w:rsidRPr="002E790A">
        <w:t xml:space="preserve"> на условиях, содержащихся в информационном сообщении о проведении торгов, </w:t>
      </w:r>
      <w:r w:rsidR="00F06139">
        <w:t xml:space="preserve">которое будет </w:t>
      </w:r>
      <w:r w:rsidRPr="002E790A">
        <w:t xml:space="preserve">опубликованном газете «Коммерсант» от </w:t>
      </w:r>
      <w:r w:rsidR="00F06139">
        <w:t>18</w:t>
      </w:r>
      <w:r w:rsidRPr="002E790A">
        <w:t>.</w:t>
      </w:r>
      <w:r w:rsidR="00F06139">
        <w:t>02</w:t>
      </w:r>
      <w:r w:rsidRPr="002E790A">
        <w:t>.201</w:t>
      </w:r>
      <w:r w:rsidR="00F06139">
        <w:t>7</w:t>
      </w:r>
      <w:r w:rsidRPr="002E790A">
        <w:t xml:space="preserve">., на сайте Единого федерального реестра сведений о банкротстве, Заявитель перечисляет в качестве задатка денежные средства в размере 10% от начальной цены лота № </w:t>
      </w:r>
      <w:r w:rsidR="002E790A" w:rsidRPr="002E790A">
        <w:t>1, установленного для периода торгов, в котором подана заявка, в размере _________</w:t>
      </w:r>
      <w:r w:rsidRPr="002E790A">
        <w:rPr>
          <w:lang w:eastAsia="ru-RU"/>
        </w:rPr>
        <w:t xml:space="preserve">____________________________________________________ </w:t>
      </w:r>
      <w:r w:rsidR="00D4749B" w:rsidRPr="002E790A">
        <w:rPr>
          <w:lang w:eastAsia="ru-RU"/>
        </w:rPr>
        <w:t xml:space="preserve">, </w:t>
      </w:r>
      <w:r w:rsidRPr="002E790A">
        <w:rPr>
          <w:lang w:eastAsia="ru-RU"/>
        </w:rPr>
        <w:t>начальная цена</w:t>
      </w:r>
      <w:r w:rsidR="002E790A" w:rsidRPr="002E790A">
        <w:rPr>
          <w:lang w:eastAsia="ru-RU"/>
        </w:rPr>
        <w:t xml:space="preserve"> на периоде</w:t>
      </w:r>
      <w:r w:rsidRPr="002E790A">
        <w:rPr>
          <w:lang w:eastAsia="ru-RU"/>
        </w:rPr>
        <w:t xml:space="preserve"> – </w:t>
      </w:r>
      <w:r w:rsidRPr="002E790A">
        <w:rPr>
          <w:b/>
          <w:lang w:eastAsia="ru-RU"/>
        </w:rPr>
        <w:t>___________________________</w:t>
      </w:r>
      <w:r w:rsidRPr="002E790A">
        <w:t xml:space="preserve"> (далее – задаток), а Организатор торгов принимает задаток на расчетный счет (далее – Счет Организатора торгов).</w:t>
      </w:r>
    </w:p>
    <w:p w:rsidR="00956217" w:rsidRPr="002E790A" w:rsidRDefault="00956217" w:rsidP="00956217">
      <w:pPr>
        <w:numPr>
          <w:ilvl w:val="1"/>
          <w:numId w:val="1"/>
        </w:numPr>
        <w:tabs>
          <w:tab w:val="left" w:pos="993"/>
        </w:tabs>
        <w:ind w:left="0" w:firstLine="567"/>
        <w:jc w:val="both"/>
      </w:pPr>
      <w:r w:rsidRPr="002E790A">
        <w:t xml:space="preserve">Задаток вносится Заявителем в качестве обеспечения обязательств по оплате имущества </w:t>
      </w:r>
      <w:r w:rsidR="002E790A" w:rsidRPr="002E790A">
        <w:t>МУП «ЖКХ «</w:t>
      </w:r>
      <w:proofErr w:type="spellStart"/>
      <w:r w:rsidR="002E790A" w:rsidRPr="002E790A">
        <w:t>Екатериновское</w:t>
      </w:r>
      <w:proofErr w:type="spellEnd"/>
      <w:r w:rsidR="002E790A" w:rsidRPr="002E790A">
        <w:t>».</w:t>
      </w:r>
    </w:p>
    <w:p w:rsidR="00956217" w:rsidRPr="002E790A" w:rsidRDefault="00956217" w:rsidP="00956217">
      <w:pPr>
        <w:jc w:val="both"/>
      </w:pPr>
    </w:p>
    <w:p w:rsidR="00956217" w:rsidRPr="002E790A" w:rsidRDefault="00956217" w:rsidP="00956217">
      <w:pPr>
        <w:jc w:val="center"/>
        <w:rPr>
          <w:b/>
        </w:rPr>
      </w:pPr>
      <w:r w:rsidRPr="002E790A">
        <w:rPr>
          <w:b/>
        </w:rPr>
        <w:t>2. ПЕРЕДАЧА ДЕНЕЖНЫХ СРЕДСТВ</w:t>
      </w:r>
    </w:p>
    <w:p w:rsidR="00956217" w:rsidRPr="002E790A" w:rsidRDefault="00956217" w:rsidP="00956217">
      <w:pPr>
        <w:suppressAutoHyphens w:val="0"/>
        <w:jc w:val="both"/>
        <w:rPr>
          <w:color w:val="FF0000"/>
          <w:lang w:eastAsia="ru-RU"/>
        </w:rPr>
      </w:pPr>
      <w:r w:rsidRPr="002E790A">
        <w:t xml:space="preserve">2.1. Заявитель вносит на расчетный счет </w:t>
      </w:r>
      <w:r w:rsidR="002E790A" w:rsidRPr="002E790A">
        <w:t>Муниципальное унитарное предприятие Федоровского сельского поселения «Жилищно-коммунальное хозяйство «</w:t>
      </w:r>
      <w:proofErr w:type="spellStart"/>
      <w:r w:rsidR="002E790A" w:rsidRPr="002E790A">
        <w:t>Екатериновское</w:t>
      </w:r>
      <w:proofErr w:type="spellEnd"/>
      <w:r w:rsidR="002E790A" w:rsidRPr="002E790A">
        <w:t>»: р/с</w:t>
      </w:r>
      <w:r w:rsidR="002E790A" w:rsidRPr="002E790A">
        <w:rPr>
          <w:b/>
        </w:rPr>
        <w:t xml:space="preserve"> </w:t>
      </w:r>
      <w:r w:rsidR="002E790A" w:rsidRPr="002E790A">
        <w:t>40702810000200000024</w:t>
      </w:r>
      <w:r w:rsidR="002E790A" w:rsidRPr="002E790A">
        <w:rPr>
          <w:b/>
        </w:rPr>
        <w:t>,</w:t>
      </w:r>
      <w:r w:rsidR="002E790A" w:rsidRPr="002E790A">
        <w:t xml:space="preserve"> ИНН 2323022679, ПАО «КРАЙИНВЕСТБАНК» г. Краснодар, БИК 040349516, </w:t>
      </w:r>
      <w:proofErr w:type="spellStart"/>
      <w:r w:rsidR="002E790A" w:rsidRPr="002E790A">
        <w:t>кор.счет</w:t>
      </w:r>
      <w:proofErr w:type="spellEnd"/>
      <w:r w:rsidR="002E790A" w:rsidRPr="002E790A">
        <w:t xml:space="preserve"> 30101810500000000516</w:t>
      </w:r>
      <w:r w:rsidRPr="002E790A">
        <w:rPr>
          <w:color w:val="FF0000"/>
          <w:lang w:eastAsia="ru-RU"/>
        </w:rPr>
        <w:t xml:space="preserve"> </w:t>
      </w:r>
      <w:r w:rsidRPr="002E790A">
        <w:t xml:space="preserve">задаток в размере 10 % от начальной цены лота № </w:t>
      </w:r>
      <w:r w:rsidR="002E790A" w:rsidRPr="002E790A">
        <w:t>1</w:t>
      </w:r>
      <w:r w:rsidRPr="002E790A">
        <w:t xml:space="preserve">, </w:t>
      </w:r>
      <w:r w:rsidR="00D4749B" w:rsidRPr="002E790A">
        <w:t xml:space="preserve">установленной для определенного периода проведения торгов, </w:t>
      </w:r>
      <w:r w:rsidRPr="002E790A">
        <w:t xml:space="preserve">то есть </w:t>
      </w:r>
      <w:r w:rsidRPr="002E790A">
        <w:rPr>
          <w:b/>
        </w:rPr>
        <w:t>_____________</w:t>
      </w:r>
      <w:r w:rsidRPr="002E790A">
        <w:t xml:space="preserve"> </w:t>
      </w:r>
      <w:r w:rsidRPr="002E790A">
        <w:rPr>
          <w:b/>
        </w:rPr>
        <w:t>(_____________________________) рублей ___ копеек.</w:t>
      </w:r>
    </w:p>
    <w:p w:rsidR="00956217" w:rsidRPr="002E790A" w:rsidRDefault="00956217" w:rsidP="00956217">
      <w:pPr>
        <w:ind w:firstLine="708"/>
        <w:jc w:val="both"/>
      </w:pPr>
      <w:r w:rsidRPr="002E790A">
        <w:t xml:space="preserve">2.2. </w:t>
      </w:r>
      <w:r w:rsidR="001E4FA8">
        <w:t xml:space="preserve">Заявитель обеспечивает поступление задатка на расчетный счет не позднее даты и времени соответствующего периода. </w:t>
      </w:r>
      <w:r w:rsidRPr="002E790A">
        <w:t>Задаток считается внесенным с момента зачисления денежных средств на расчетный счет Организатора торгов. В противном случае обязательства Заявителя считаются неисполненными, и он не допускается к участию в торгах.</w:t>
      </w:r>
    </w:p>
    <w:p w:rsidR="00956217" w:rsidRPr="002E790A" w:rsidRDefault="00956217" w:rsidP="00956217">
      <w:pPr>
        <w:ind w:firstLine="708"/>
        <w:jc w:val="both"/>
      </w:pPr>
      <w:r w:rsidRPr="002E790A">
        <w:t xml:space="preserve">2.3. В случае признания Заявителя победителем торгов с ним </w:t>
      </w:r>
      <w:r w:rsidR="00E00B15" w:rsidRPr="002E790A">
        <w:t xml:space="preserve">заключается </w:t>
      </w:r>
      <w:r w:rsidRPr="002E790A">
        <w:t>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956217" w:rsidRPr="002E790A" w:rsidRDefault="00956217" w:rsidP="00956217">
      <w:pPr>
        <w:ind w:firstLine="708"/>
        <w:jc w:val="both"/>
      </w:pPr>
      <w:r w:rsidRPr="002E790A">
        <w:t xml:space="preserve">2.4. </w:t>
      </w:r>
      <w:r w:rsidR="00E00B15" w:rsidRPr="002E790A">
        <w:t>Организатор торгов</w:t>
      </w:r>
      <w:r w:rsidRPr="002E790A">
        <w:t xml:space="preserve">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r w:rsidR="00E00B15" w:rsidRPr="002E790A">
        <w:t xml:space="preserve"> в случаях:</w:t>
      </w:r>
    </w:p>
    <w:p w:rsidR="00E00B15" w:rsidRPr="002E790A" w:rsidRDefault="00E00B15" w:rsidP="00956217">
      <w:pPr>
        <w:ind w:firstLine="708"/>
        <w:jc w:val="both"/>
      </w:pPr>
      <w:r w:rsidRPr="002E790A">
        <w:t>- Заявитель не допущен к участию в торгах;</w:t>
      </w:r>
    </w:p>
    <w:p w:rsidR="00E00B15" w:rsidRPr="002E790A" w:rsidRDefault="00E00B15" w:rsidP="00956217">
      <w:pPr>
        <w:ind w:firstLine="708"/>
        <w:jc w:val="both"/>
      </w:pPr>
      <w:r w:rsidRPr="002E790A">
        <w:lastRenderedPageBreak/>
        <w:t>- Заявитель участвовал в торгах, но не стал победителем;</w:t>
      </w:r>
    </w:p>
    <w:p w:rsidR="00E00B15" w:rsidRPr="002E790A" w:rsidRDefault="00E00B15" w:rsidP="00956217">
      <w:pPr>
        <w:ind w:firstLine="708"/>
        <w:jc w:val="both"/>
      </w:pPr>
      <w:r w:rsidRPr="002E790A">
        <w:t>- Заявитель отозвал свою Заявку на участие в торгах до момента окончания срока приема заявок на участие в торгах.</w:t>
      </w:r>
    </w:p>
    <w:p w:rsidR="00956217" w:rsidRDefault="00956217" w:rsidP="00956217">
      <w:pPr>
        <w:ind w:firstLine="708"/>
        <w:jc w:val="both"/>
      </w:pPr>
      <w:r>
        <w:t>2.5.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956217" w:rsidRDefault="00956217" w:rsidP="00956217">
      <w:pPr>
        <w:ind w:firstLine="708"/>
        <w:jc w:val="both"/>
      </w:pPr>
      <w:r>
        <w:t>2.6. На денежные средства, перечисленные в соответствии с настоящим Договором, проценты не начисляются.</w:t>
      </w:r>
    </w:p>
    <w:p w:rsidR="00956217" w:rsidRDefault="00956217" w:rsidP="00956217">
      <w:pPr>
        <w:ind w:firstLine="708"/>
        <w:jc w:val="both"/>
        <w:rPr>
          <w:color w:val="000000"/>
        </w:rPr>
      </w:pPr>
      <w:r>
        <w:t xml:space="preserve">2.7. </w:t>
      </w:r>
      <w:r>
        <w:rPr>
          <w:color w:val="000000"/>
        </w:rPr>
        <w:t>Возврат средств в соответствии с пунктом 2.4. настоящего Договора осуществляется по следующим реквизитам:</w:t>
      </w:r>
    </w:p>
    <w:tbl>
      <w:tblPr>
        <w:tblW w:w="0" w:type="auto"/>
        <w:tblLayout w:type="fixed"/>
        <w:tblLook w:val="04A0" w:firstRow="1" w:lastRow="0" w:firstColumn="1" w:lastColumn="0" w:noHBand="0" w:noVBand="1"/>
      </w:tblPr>
      <w:tblGrid>
        <w:gridCol w:w="1668"/>
        <w:gridCol w:w="8469"/>
      </w:tblGrid>
      <w:tr w:rsidR="00956217" w:rsidTr="00956217">
        <w:tc>
          <w:tcPr>
            <w:tcW w:w="1668" w:type="dxa"/>
            <w:hideMark/>
          </w:tcPr>
          <w:p w:rsidR="00956217" w:rsidRDefault="00956217">
            <w:pPr>
              <w:snapToGrid w:val="0"/>
              <w:jc w:val="both"/>
            </w:pPr>
            <w:r>
              <w:t xml:space="preserve">Получатель - </w:t>
            </w:r>
          </w:p>
        </w:tc>
        <w:tc>
          <w:tcPr>
            <w:tcW w:w="8469" w:type="dxa"/>
            <w:tcBorders>
              <w:top w:val="nil"/>
              <w:left w:val="nil"/>
              <w:bottom w:val="single" w:sz="4" w:space="0" w:color="000000"/>
              <w:right w:val="nil"/>
            </w:tcBorders>
          </w:tcPr>
          <w:p w:rsidR="00956217" w:rsidRDefault="00956217">
            <w:pPr>
              <w:snapToGrid w:val="0"/>
              <w:jc w:val="both"/>
            </w:pPr>
          </w:p>
        </w:tc>
      </w:tr>
      <w:tr w:rsidR="00956217" w:rsidTr="00956217">
        <w:tc>
          <w:tcPr>
            <w:tcW w:w="1668" w:type="dxa"/>
            <w:hideMark/>
          </w:tcPr>
          <w:p w:rsidR="00956217" w:rsidRDefault="00956217">
            <w:pPr>
              <w:snapToGrid w:val="0"/>
              <w:jc w:val="both"/>
            </w:pPr>
            <w:r>
              <w:t xml:space="preserve">Р. / </w:t>
            </w:r>
            <w:proofErr w:type="spellStart"/>
            <w:r>
              <w:t>сч</w:t>
            </w:r>
            <w:proofErr w:type="spellEnd"/>
            <w:r>
              <w:t xml:space="preserve">. - </w:t>
            </w:r>
          </w:p>
        </w:tc>
        <w:tc>
          <w:tcPr>
            <w:tcW w:w="8469" w:type="dxa"/>
            <w:tcBorders>
              <w:top w:val="single" w:sz="4" w:space="0" w:color="000000"/>
              <w:left w:val="nil"/>
              <w:bottom w:val="single" w:sz="4" w:space="0" w:color="000000"/>
              <w:right w:val="nil"/>
            </w:tcBorders>
          </w:tcPr>
          <w:p w:rsidR="00956217" w:rsidRDefault="00956217">
            <w:pPr>
              <w:snapToGrid w:val="0"/>
              <w:jc w:val="both"/>
            </w:pPr>
          </w:p>
        </w:tc>
      </w:tr>
      <w:tr w:rsidR="00956217" w:rsidTr="00956217">
        <w:tc>
          <w:tcPr>
            <w:tcW w:w="1668" w:type="dxa"/>
            <w:hideMark/>
          </w:tcPr>
          <w:p w:rsidR="00956217" w:rsidRDefault="00956217">
            <w:pPr>
              <w:snapToGrid w:val="0"/>
              <w:jc w:val="both"/>
            </w:pPr>
            <w:r>
              <w:t xml:space="preserve">Банк - </w:t>
            </w:r>
          </w:p>
        </w:tc>
        <w:tc>
          <w:tcPr>
            <w:tcW w:w="8469" w:type="dxa"/>
            <w:tcBorders>
              <w:top w:val="single" w:sz="4" w:space="0" w:color="000000"/>
              <w:left w:val="nil"/>
              <w:bottom w:val="single" w:sz="4" w:space="0" w:color="000000"/>
              <w:right w:val="nil"/>
            </w:tcBorders>
          </w:tcPr>
          <w:p w:rsidR="00956217" w:rsidRDefault="00956217">
            <w:pPr>
              <w:snapToGrid w:val="0"/>
              <w:jc w:val="both"/>
            </w:pPr>
          </w:p>
        </w:tc>
      </w:tr>
      <w:tr w:rsidR="00956217" w:rsidTr="00956217">
        <w:tc>
          <w:tcPr>
            <w:tcW w:w="1668" w:type="dxa"/>
            <w:hideMark/>
          </w:tcPr>
          <w:p w:rsidR="00956217" w:rsidRDefault="00956217">
            <w:pPr>
              <w:snapToGrid w:val="0"/>
              <w:jc w:val="both"/>
            </w:pPr>
            <w:r>
              <w:t xml:space="preserve">БИК - </w:t>
            </w:r>
          </w:p>
        </w:tc>
        <w:tc>
          <w:tcPr>
            <w:tcW w:w="8469" w:type="dxa"/>
            <w:tcBorders>
              <w:top w:val="single" w:sz="4" w:space="0" w:color="000000"/>
              <w:left w:val="nil"/>
              <w:bottom w:val="single" w:sz="4" w:space="0" w:color="000000"/>
              <w:right w:val="nil"/>
            </w:tcBorders>
          </w:tcPr>
          <w:p w:rsidR="00956217" w:rsidRDefault="00956217">
            <w:pPr>
              <w:snapToGrid w:val="0"/>
              <w:jc w:val="both"/>
            </w:pPr>
          </w:p>
        </w:tc>
      </w:tr>
      <w:tr w:rsidR="00956217" w:rsidTr="00956217">
        <w:tc>
          <w:tcPr>
            <w:tcW w:w="1668" w:type="dxa"/>
            <w:hideMark/>
          </w:tcPr>
          <w:p w:rsidR="00956217" w:rsidRDefault="00956217">
            <w:pPr>
              <w:snapToGrid w:val="0"/>
              <w:jc w:val="both"/>
            </w:pPr>
            <w:r>
              <w:t xml:space="preserve">Кор. / </w:t>
            </w:r>
            <w:proofErr w:type="spellStart"/>
            <w:r>
              <w:t>сч</w:t>
            </w:r>
            <w:proofErr w:type="spellEnd"/>
            <w:r>
              <w:t xml:space="preserve">. - </w:t>
            </w:r>
          </w:p>
        </w:tc>
        <w:tc>
          <w:tcPr>
            <w:tcW w:w="8469" w:type="dxa"/>
            <w:tcBorders>
              <w:top w:val="single" w:sz="4" w:space="0" w:color="000000"/>
              <w:left w:val="nil"/>
              <w:bottom w:val="single" w:sz="4" w:space="0" w:color="000000"/>
              <w:right w:val="nil"/>
            </w:tcBorders>
          </w:tcPr>
          <w:p w:rsidR="00956217" w:rsidRDefault="00956217">
            <w:pPr>
              <w:snapToGrid w:val="0"/>
              <w:jc w:val="both"/>
            </w:pPr>
          </w:p>
        </w:tc>
      </w:tr>
    </w:tbl>
    <w:p w:rsidR="00956217" w:rsidRDefault="00956217" w:rsidP="00956217">
      <w:pPr>
        <w:jc w:val="center"/>
      </w:pPr>
    </w:p>
    <w:p w:rsidR="00956217" w:rsidRDefault="00956217" w:rsidP="00956217">
      <w:pPr>
        <w:jc w:val="center"/>
        <w:rPr>
          <w:b/>
        </w:rPr>
      </w:pPr>
      <w:r>
        <w:rPr>
          <w:b/>
        </w:rPr>
        <w:t>3. ВОЗВРАТ ДЕНЕЖНЫХ СРЕДСТВ</w:t>
      </w:r>
    </w:p>
    <w:p w:rsidR="00956217" w:rsidRDefault="00956217" w:rsidP="00956217">
      <w:pPr>
        <w:jc w:val="center"/>
      </w:pPr>
    </w:p>
    <w:p w:rsidR="00956217" w:rsidRDefault="00956217" w:rsidP="00956217">
      <w:pPr>
        <w:jc w:val="both"/>
      </w:pPr>
      <w:r>
        <w:tab/>
        <w:t>3.1. В случае если Заявителю было отказано в принятии заявки на участие в торгах, Организатор торгов обязуется возвратить зад</w:t>
      </w:r>
      <w:r w:rsidR="00046C87">
        <w:t>аток на счет, указанный в п. 2.7</w:t>
      </w:r>
      <w:r>
        <w:t xml:space="preserve">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956217" w:rsidRDefault="00956217" w:rsidP="00956217">
      <w:pPr>
        <w:jc w:val="both"/>
      </w:pPr>
      <w:r>
        <w:tab/>
        <w:t>3.2. В случае если Заявитель не допущен к участию в торгах, Организатор торгов обязуется возвратить задаток Заявителю путем перечисления суммы зад</w:t>
      </w:r>
      <w:r w:rsidR="00046C87">
        <w:t>атка на счет, указанный в п. 2.7</w:t>
      </w:r>
      <w:r>
        <w:t xml:space="preserve"> настоящего Договора, в течение 5 (пяти) рабочих дней с даты подведения итогов торгов.</w:t>
      </w:r>
    </w:p>
    <w:p w:rsidR="00956217" w:rsidRDefault="00956217" w:rsidP="00956217">
      <w:pPr>
        <w:jc w:val="both"/>
      </w:pPr>
      <w:r>
        <w:tab/>
        <w:t>3.3. В случае если Заявитель не признан Победителем торгов, Организатор торгов обязуется перечислить сумму зад</w:t>
      </w:r>
      <w:r w:rsidR="00046C87">
        <w:t>атка на счет, указанный в п. 2.7</w:t>
      </w:r>
      <w:r>
        <w:t xml:space="preserve"> настоящего Договора, в течение 5 (пяти) рабочих дней с даты подведения Организатором торгов итогов торгов.</w:t>
      </w:r>
    </w:p>
    <w:p w:rsidR="00956217" w:rsidRDefault="00956217" w:rsidP="00956217">
      <w:pPr>
        <w:jc w:val="both"/>
      </w:pPr>
      <w:r>
        <w:tab/>
        <w:t>3.4. В случае признания торгов несостоявшимися, Организатор торгов обязуется возвратить задаток Заявителю путем перечисления сум</w:t>
      </w:r>
      <w:r w:rsidR="00046C87">
        <w:t>мы задатка на указанный в п. 2.7</w:t>
      </w:r>
      <w:r>
        <w:t xml:space="preserve"> настоящего Договора счет в течение 5 (пяти) рабочих дней с даты подведения итогов торгов.</w:t>
      </w:r>
    </w:p>
    <w:p w:rsidR="00956217" w:rsidRDefault="00956217" w:rsidP="00956217">
      <w:pPr>
        <w:jc w:val="both"/>
      </w:pPr>
      <w:r>
        <w:tab/>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w:t>
      </w:r>
      <w:r w:rsidR="00046C87">
        <w:t>а на счет, указанный им в п. 2.7</w:t>
      </w:r>
      <w:bookmarkStart w:id="0" w:name="_GoBack"/>
      <w:bookmarkEnd w:id="0"/>
      <w:r>
        <w:t xml:space="preserve"> настоящего Договора.</w:t>
      </w:r>
    </w:p>
    <w:p w:rsidR="00956217" w:rsidRDefault="00956217" w:rsidP="00956217">
      <w:pPr>
        <w:jc w:val="both"/>
      </w:pPr>
    </w:p>
    <w:p w:rsidR="00956217" w:rsidRDefault="00956217" w:rsidP="00956217">
      <w:pPr>
        <w:jc w:val="center"/>
        <w:rPr>
          <w:b/>
        </w:rPr>
      </w:pPr>
      <w:r>
        <w:rPr>
          <w:b/>
        </w:rPr>
        <w:t>4. СРОК ДЕЙСТВИЯ ДОГОВОРА</w:t>
      </w:r>
    </w:p>
    <w:p w:rsidR="00956217" w:rsidRDefault="00956217" w:rsidP="00956217">
      <w:pPr>
        <w:jc w:val="center"/>
      </w:pPr>
    </w:p>
    <w:p w:rsidR="00956217" w:rsidRDefault="00956217" w:rsidP="00956217">
      <w:pPr>
        <w:jc w:val="both"/>
      </w:pPr>
      <w:r>
        <w:tab/>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956217" w:rsidRDefault="00956217" w:rsidP="00956217">
      <w:pPr>
        <w:jc w:val="both"/>
      </w:pPr>
      <w:r>
        <w:tab/>
        <w:t>4.2. Настоящий Договор вступает в силу с момента его подписания Сторонами и прекращает свое действие:</w:t>
      </w:r>
    </w:p>
    <w:p w:rsidR="00956217" w:rsidRDefault="00956217" w:rsidP="00956217">
      <w:pPr>
        <w:jc w:val="both"/>
      </w:pPr>
      <w:r>
        <w:tab/>
        <w:t>- исполнением Сторонами своих обязательств по настоящему Договору;</w:t>
      </w:r>
    </w:p>
    <w:p w:rsidR="00956217" w:rsidRDefault="00956217" w:rsidP="00956217">
      <w:pPr>
        <w:jc w:val="both"/>
      </w:pPr>
      <w:r>
        <w:tab/>
        <w:t xml:space="preserve">- при возврате или не возврате задатка или зачете его в счет оплаты имущества </w:t>
      </w:r>
      <w:r w:rsidR="001E4FA8">
        <w:t>МУП «ЖКХ «</w:t>
      </w:r>
      <w:proofErr w:type="spellStart"/>
      <w:r w:rsidR="001E4FA8">
        <w:t>Екатериновское</w:t>
      </w:r>
      <w:proofErr w:type="spellEnd"/>
      <w:r w:rsidR="001E4FA8">
        <w:t>»</w:t>
      </w:r>
      <w:r>
        <w:t xml:space="preserve"> в предусмотренных настоящим Договором случаях;</w:t>
      </w:r>
    </w:p>
    <w:p w:rsidR="00956217" w:rsidRDefault="00956217" w:rsidP="00956217">
      <w:pPr>
        <w:jc w:val="both"/>
      </w:pPr>
      <w:r>
        <w:lastRenderedPageBreak/>
        <w:tab/>
        <w:t>- по иным основаниям, предусмотренным действующим законодательством Российской Федерации.</w:t>
      </w:r>
    </w:p>
    <w:p w:rsidR="00956217" w:rsidRDefault="00956217" w:rsidP="00956217">
      <w:pPr>
        <w:jc w:val="both"/>
      </w:pPr>
      <w:r>
        <w:tab/>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956217" w:rsidRDefault="00956217" w:rsidP="00956217">
      <w:pPr>
        <w:jc w:val="both"/>
      </w:pPr>
      <w:r>
        <w:tab/>
        <w:t>4.4. Настоящий Договор составлен в двух аутентичных экземплярах, по одному для каждой из Сторон.</w:t>
      </w:r>
    </w:p>
    <w:p w:rsidR="00956217" w:rsidRDefault="00956217" w:rsidP="00956217">
      <w:pPr>
        <w:jc w:val="both"/>
      </w:pPr>
    </w:p>
    <w:p w:rsidR="00956217" w:rsidRDefault="00956217" w:rsidP="00956217">
      <w:pPr>
        <w:jc w:val="center"/>
        <w:rPr>
          <w:b/>
        </w:rPr>
      </w:pPr>
      <w:r>
        <w:rPr>
          <w:b/>
        </w:rPr>
        <w:t>5. АДРЕСА, РЕКВИЗИТЫ И ПОДПИСИ СТОРОН</w:t>
      </w:r>
    </w:p>
    <w:p w:rsidR="00956217" w:rsidRDefault="00956217" w:rsidP="00956217">
      <w:pPr>
        <w:jc w:val="center"/>
      </w:pPr>
    </w:p>
    <w:p w:rsidR="00956217" w:rsidRDefault="00956217" w:rsidP="00956217">
      <w:pPr>
        <w:pStyle w:val="a4"/>
        <w:ind w:left="0"/>
        <w:rPr>
          <w:b/>
          <w:bCs/>
        </w:rPr>
      </w:pPr>
      <w:r>
        <w:rPr>
          <w:b/>
          <w:bCs/>
        </w:rPr>
        <w:t>Организатор торгов:                                                   Заявитель:</w:t>
      </w:r>
    </w:p>
    <w:tbl>
      <w:tblPr>
        <w:tblW w:w="9960" w:type="dxa"/>
        <w:tblInd w:w="55" w:type="dxa"/>
        <w:tblLayout w:type="fixed"/>
        <w:tblCellMar>
          <w:top w:w="55" w:type="dxa"/>
          <w:left w:w="55" w:type="dxa"/>
          <w:bottom w:w="55" w:type="dxa"/>
          <w:right w:w="55" w:type="dxa"/>
        </w:tblCellMar>
        <w:tblLook w:val="04A0" w:firstRow="1" w:lastRow="0" w:firstColumn="1" w:lastColumn="0" w:noHBand="0" w:noVBand="1"/>
      </w:tblPr>
      <w:tblGrid>
        <w:gridCol w:w="4995"/>
        <w:gridCol w:w="4965"/>
      </w:tblGrid>
      <w:tr w:rsidR="00956217" w:rsidTr="00956217">
        <w:trPr>
          <w:trHeight w:val="735"/>
        </w:trPr>
        <w:tc>
          <w:tcPr>
            <w:tcW w:w="4995" w:type="dxa"/>
            <w:tcBorders>
              <w:top w:val="single" w:sz="4" w:space="0" w:color="auto"/>
              <w:left w:val="single" w:sz="4" w:space="0" w:color="auto"/>
              <w:bottom w:val="single" w:sz="4" w:space="0" w:color="auto"/>
              <w:right w:val="single" w:sz="4" w:space="0" w:color="auto"/>
            </w:tcBorders>
            <w:hideMark/>
          </w:tcPr>
          <w:p w:rsidR="002E790A" w:rsidRDefault="002E790A" w:rsidP="002E790A">
            <w:pPr>
              <w:pStyle w:val="a5"/>
              <w:snapToGrid w:val="0"/>
              <w:rPr>
                <w:b/>
              </w:rPr>
            </w:pPr>
          </w:p>
          <w:p w:rsidR="00956217" w:rsidRDefault="002E790A" w:rsidP="002E790A">
            <w:pPr>
              <w:pStyle w:val="a5"/>
              <w:snapToGrid w:val="0"/>
              <w:rPr>
                <w:b/>
              </w:rPr>
            </w:pPr>
            <w:r>
              <w:rPr>
                <w:b/>
              </w:rPr>
              <w:t>МУП ЖКХ «</w:t>
            </w:r>
            <w:proofErr w:type="spellStart"/>
            <w:r>
              <w:rPr>
                <w:b/>
              </w:rPr>
              <w:t>Екатериновское</w:t>
            </w:r>
            <w:proofErr w:type="spellEnd"/>
            <w:r>
              <w:rPr>
                <w:b/>
              </w:rPr>
              <w:t>»</w:t>
            </w:r>
          </w:p>
        </w:tc>
        <w:tc>
          <w:tcPr>
            <w:tcW w:w="4965" w:type="dxa"/>
            <w:tcBorders>
              <w:top w:val="single" w:sz="4" w:space="0" w:color="auto"/>
              <w:left w:val="single" w:sz="4" w:space="0" w:color="auto"/>
              <w:bottom w:val="single" w:sz="4" w:space="0" w:color="auto"/>
              <w:right w:val="single" w:sz="4" w:space="0" w:color="auto"/>
            </w:tcBorders>
          </w:tcPr>
          <w:p w:rsidR="00956217" w:rsidRDefault="00956217" w:rsidP="002E790A">
            <w:pPr>
              <w:pStyle w:val="a5"/>
              <w:snapToGrid w:val="0"/>
              <w:rPr>
                <w:b/>
              </w:rPr>
            </w:pPr>
          </w:p>
        </w:tc>
      </w:tr>
      <w:tr w:rsidR="00956217" w:rsidTr="00956217">
        <w:tc>
          <w:tcPr>
            <w:tcW w:w="4995" w:type="dxa"/>
            <w:vMerge w:val="restart"/>
            <w:tcBorders>
              <w:top w:val="single" w:sz="4" w:space="0" w:color="auto"/>
              <w:left w:val="single" w:sz="4" w:space="0" w:color="auto"/>
              <w:bottom w:val="single" w:sz="4" w:space="0" w:color="auto"/>
              <w:right w:val="single" w:sz="4" w:space="0" w:color="auto"/>
            </w:tcBorders>
            <w:hideMark/>
          </w:tcPr>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9781"/>
            </w:tblGrid>
            <w:tr w:rsidR="00E00B15" w:rsidRPr="00C72064" w:rsidTr="00901BCA">
              <w:tc>
                <w:tcPr>
                  <w:tcW w:w="9781" w:type="dxa"/>
                </w:tcPr>
                <w:p w:rsidR="00CF56A5" w:rsidRDefault="00CF56A5" w:rsidP="00CF56A5">
                  <w:pPr>
                    <w:jc w:val="both"/>
                  </w:pPr>
                  <w:r>
                    <w:t>Адрес для направления корреспонденции:</w:t>
                  </w:r>
                </w:p>
                <w:p w:rsidR="00E00B15" w:rsidRPr="00C72064" w:rsidRDefault="00E00B15" w:rsidP="00CF56A5">
                  <w:pPr>
                    <w:jc w:val="both"/>
                  </w:pPr>
                  <w:r w:rsidRPr="00C72064">
                    <w:t>Краснодарский край</w:t>
                  </w:r>
                </w:p>
              </w:tc>
            </w:tr>
            <w:tr w:rsidR="00E00B15" w:rsidRPr="00C72064" w:rsidTr="00901BCA">
              <w:trPr>
                <w:trHeight w:val="263"/>
              </w:trPr>
              <w:tc>
                <w:tcPr>
                  <w:tcW w:w="9781" w:type="dxa"/>
                </w:tcPr>
                <w:p w:rsidR="00E00B15" w:rsidRDefault="00E00B15" w:rsidP="00CF56A5">
                  <w:pPr>
                    <w:jc w:val="both"/>
                  </w:pPr>
                  <w:r w:rsidRPr="00C72064">
                    <w:t>г. Ейск, ул. Ростовская, 71</w:t>
                  </w:r>
                </w:p>
                <w:p w:rsidR="00901BCA" w:rsidRDefault="00901BCA" w:rsidP="00CF56A5">
                  <w:pPr>
                    <w:jc w:val="both"/>
                  </w:pPr>
                </w:p>
                <w:p w:rsidR="00901BCA" w:rsidRDefault="002E790A" w:rsidP="00CF56A5">
                  <w:pPr>
                    <w:jc w:val="both"/>
                  </w:pPr>
                  <w:r w:rsidRPr="002E790A">
                    <w:t>р/с</w:t>
                  </w:r>
                  <w:r w:rsidRPr="002E790A">
                    <w:rPr>
                      <w:b/>
                    </w:rPr>
                    <w:t xml:space="preserve"> </w:t>
                  </w:r>
                  <w:r w:rsidRPr="002E790A">
                    <w:t>40702810000200000024</w:t>
                  </w:r>
                  <w:r w:rsidRPr="002E790A">
                    <w:rPr>
                      <w:b/>
                    </w:rPr>
                    <w:t>,</w:t>
                  </w:r>
                  <w:r w:rsidRPr="002E790A">
                    <w:t xml:space="preserve"> </w:t>
                  </w:r>
                </w:p>
                <w:p w:rsidR="00901BCA" w:rsidRDefault="002E790A" w:rsidP="00CF56A5">
                  <w:pPr>
                    <w:jc w:val="both"/>
                  </w:pPr>
                  <w:r w:rsidRPr="002E790A">
                    <w:t xml:space="preserve">ИНН 2323022679, </w:t>
                  </w:r>
                </w:p>
                <w:p w:rsidR="00901BCA" w:rsidRDefault="002E790A" w:rsidP="00CF56A5">
                  <w:pPr>
                    <w:jc w:val="both"/>
                  </w:pPr>
                  <w:r w:rsidRPr="002E790A">
                    <w:t xml:space="preserve">ПАО «КРАЙИНВЕСТБАНК» г. Краснодар, </w:t>
                  </w:r>
                </w:p>
                <w:p w:rsidR="00901BCA" w:rsidRDefault="002E790A" w:rsidP="00CF56A5">
                  <w:pPr>
                    <w:jc w:val="both"/>
                  </w:pPr>
                  <w:r w:rsidRPr="002E790A">
                    <w:t xml:space="preserve">БИК 040349516, </w:t>
                  </w:r>
                </w:p>
                <w:p w:rsidR="002E790A" w:rsidRDefault="002E790A" w:rsidP="00CF56A5">
                  <w:pPr>
                    <w:jc w:val="both"/>
                  </w:pPr>
                  <w:proofErr w:type="spellStart"/>
                  <w:r w:rsidRPr="002E790A">
                    <w:t>кор.счет</w:t>
                  </w:r>
                  <w:proofErr w:type="spellEnd"/>
                  <w:r w:rsidRPr="002E790A">
                    <w:t xml:space="preserve"> 30101810500000000516</w:t>
                  </w:r>
                </w:p>
                <w:p w:rsidR="002E790A" w:rsidRDefault="002E790A" w:rsidP="00CF56A5">
                  <w:pPr>
                    <w:jc w:val="both"/>
                  </w:pPr>
                </w:p>
                <w:p w:rsidR="002E790A" w:rsidRPr="00C72064" w:rsidRDefault="002E790A" w:rsidP="00CF56A5">
                  <w:pPr>
                    <w:jc w:val="both"/>
                  </w:pPr>
                </w:p>
              </w:tc>
            </w:tr>
            <w:tr w:rsidR="00E00B15" w:rsidRPr="00C72064" w:rsidTr="00901BCA">
              <w:tc>
                <w:tcPr>
                  <w:tcW w:w="9781" w:type="dxa"/>
                </w:tcPr>
                <w:p w:rsidR="00901BCA" w:rsidRDefault="00901BCA" w:rsidP="00CF56A5">
                  <w:pPr>
                    <w:jc w:val="both"/>
                    <w:rPr>
                      <w:b/>
                    </w:rPr>
                  </w:pPr>
                  <w:r>
                    <w:rPr>
                      <w:b/>
                    </w:rPr>
                    <w:t>Конкурсный управляющий</w:t>
                  </w:r>
                </w:p>
                <w:p w:rsidR="00901BCA" w:rsidRDefault="00901BCA" w:rsidP="00CF56A5">
                  <w:pPr>
                    <w:jc w:val="both"/>
                    <w:rPr>
                      <w:b/>
                    </w:rPr>
                  </w:pPr>
                  <w:r>
                    <w:rPr>
                      <w:b/>
                    </w:rPr>
                    <w:t>МУП ЖКХ «</w:t>
                  </w:r>
                  <w:proofErr w:type="spellStart"/>
                  <w:r>
                    <w:rPr>
                      <w:b/>
                    </w:rPr>
                    <w:t>Екатериновское</w:t>
                  </w:r>
                  <w:proofErr w:type="spellEnd"/>
                  <w:r>
                    <w:rPr>
                      <w:b/>
                    </w:rPr>
                    <w:t>»</w:t>
                  </w:r>
                </w:p>
                <w:p w:rsidR="00E00B15" w:rsidRPr="00C72064" w:rsidRDefault="00E00B15" w:rsidP="00CF56A5">
                  <w:pPr>
                    <w:jc w:val="both"/>
                    <w:rPr>
                      <w:b/>
                    </w:rPr>
                  </w:pPr>
                </w:p>
              </w:tc>
            </w:tr>
            <w:tr w:rsidR="00E00B15" w:rsidRPr="00C72064" w:rsidTr="00901BCA">
              <w:tc>
                <w:tcPr>
                  <w:tcW w:w="9781" w:type="dxa"/>
                </w:tcPr>
                <w:p w:rsidR="00E00B15" w:rsidRPr="00C72064" w:rsidRDefault="00E00B15" w:rsidP="00CF56A5">
                  <w:pPr>
                    <w:jc w:val="both"/>
                    <w:rPr>
                      <w:b/>
                    </w:rPr>
                  </w:pPr>
                  <w:r>
                    <w:rPr>
                      <w:b/>
                    </w:rPr>
                    <w:t>___________________</w:t>
                  </w:r>
                  <w:r w:rsidR="00901BCA">
                    <w:rPr>
                      <w:b/>
                    </w:rPr>
                    <w:t>Бережной А. В.</w:t>
                  </w:r>
                </w:p>
              </w:tc>
            </w:tr>
          </w:tbl>
          <w:p w:rsidR="00956217" w:rsidRDefault="00956217">
            <w:pPr>
              <w:pStyle w:val="a5"/>
              <w:snapToGrid w:val="0"/>
            </w:pPr>
          </w:p>
        </w:tc>
        <w:tc>
          <w:tcPr>
            <w:tcW w:w="4965" w:type="dxa"/>
            <w:tcBorders>
              <w:top w:val="single" w:sz="4" w:space="0" w:color="auto"/>
              <w:left w:val="single" w:sz="4" w:space="0" w:color="auto"/>
              <w:bottom w:val="single" w:sz="4" w:space="0" w:color="auto"/>
              <w:right w:val="single" w:sz="4" w:space="0" w:color="auto"/>
            </w:tcBorders>
          </w:tcPr>
          <w:p w:rsidR="00956217" w:rsidRDefault="00956217">
            <w:pPr>
              <w:tabs>
                <w:tab w:val="left" w:pos="0"/>
              </w:tabs>
              <w:snapToGrid w:val="0"/>
              <w:ind w:left="-391"/>
              <w:jc w:val="both"/>
            </w:pPr>
          </w:p>
        </w:tc>
      </w:tr>
      <w:tr w:rsidR="00956217" w:rsidTr="00956217">
        <w:tc>
          <w:tcPr>
            <w:tcW w:w="4995" w:type="dxa"/>
            <w:vMerge/>
            <w:tcBorders>
              <w:top w:val="single" w:sz="4" w:space="0" w:color="auto"/>
              <w:left w:val="single" w:sz="4" w:space="0" w:color="auto"/>
              <w:bottom w:val="single" w:sz="4" w:space="0" w:color="auto"/>
              <w:right w:val="single" w:sz="4" w:space="0" w:color="auto"/>
            </w:tcBorders>
            <w:vAlign w:val="center"/>
            <w:hideMark/>
          </w:tcPr>
          <w:p w:rsidR="00956217" w:rsidRDefault="00956217">
            <w:pPr>
              <w:suppressAutoHyphens w:val="0"/>
            </w:pPr>
          </w:p>
        </w:tc>
        <w:tc>
          <w:tcPr>
            <w:tcW w:w="4965" w:type="dxa"/>
            <w:tcBorders>
              <w:top w:val="single" w:sz="4" w:space="0" w:color="auto"/>
              <w:left w:val="single" w:sz="4" w:space="0" w:color="auto"/>
              <w:bottom w:val="single" w:sz="4" w:space="0" w:color="auto"/>
              <w:right w:val="single" w:sz="4" w:space="0" w:color="auto"/>
            </w:tcBorders>
          </w:tcPr>
          <w:p w:rsidR="00956217" w:rsidRDefault="00956217">
            <w:pPr>
              <w:tabs>
                <w:tab w:val="left" w:pos="0"/>
              </w:tabs>
              <w:snapToGrid w:val="0"/>
              <w:ind w:left="-391"/>
              <w:jc w:val="both"/>
            </w:pPr>
          </w:p>
        </w:tc>
      </w:tr>
      <w:tr w:rsidR="00956217" w:rsidTr="00956217">
        <w:trPr>
          <w:trHeight w:val="284"/>
        </w:trPr>
        <w:tc>
          <w:tcPr>
            <w:tcW w:w="4995" w:type="dxa"/>
            <w:vMerge/>
            <w:tcBorders>
              <w:top w:val="single" w:sz="4" w:space="0" w:color="auto"/>
              <w:left w:val="single" w:sz="4" w:space="0" w:color="auto"/>
              <w:bottom w:val="single" w:sz="4" w:space="0" w:color="auto"/>
              <w:right w:val="single" w:sz="4" w:space="0" w:color="auto"/>
            </w:tcBorders>
            <w:vAlign w:val="center"/>
            <w:hideMark/>
          </w:tcPr>
          <w:p w:rsidR="00956217" w:rsidRDefault="00956217">
            <w:pPr>
              <w:suppressAutoHyphens w:val="0"/>
            </w:pPr>
          </w:p>
        </w:tc>
        <w:tc>
          <w:tcPr>
            <w:tcW w:w="4965" w:type="dxa"/>
            <w:tcBorders>
              <w:top w:val="single" w:sz="4" w:space="0" w:color="auto"/>
              <w:left w:val="single" w:sz="4" w:space="0" w:color="auto"/>
              <w:bottom w:val="single" w:sz="4" w:space="0" w:color="auto"/>
              <w:right w:val="single" w:sz="4" w:space="0" w:color="auto"/>
            </w:tcBorders>
          </w:tcPr>
          <w:p w:rsidR="00956217" w:rsidRDefault="00956217">
            <w:pPr>
              <w:tabs>
                <w:tab w:val="left" w:pos="0"/>
              </w:tabs>
              <w:snapToGrid w:val="0"/>
              <w:ind w:left="-391"/>
            </w:pPr>
          </w:p>
        </w:tc>
      </w:tr>
      <w:tr w:rsidR="00956217" w:rsidTr="00956217">
        <w:tc>
          <w:tcPr>
            <w:tcW w:w="4995" w:type="dxa"/>
            <w:vMerge/>
            <w:tcBorders>
              <w:top w:val="single" w:sz="4" w:space="0" w:color="auto"/>
              <w:left w:val="single" w:sz="4" w:space="0" w:color="auto"/>
              <w:bottom w:val="single" w:sz="4" w:space="0" w:color="auto"/>
              <w:right w:val="single" w:sz="4" w:space="0" w:color="auto"/>
            </w:tcBorders>
            <w:vAlign w:val="center"/>
            <w:hideMark/>
          </w:tcPr>
          <w:p w:rsidR="00956217" w:rsidRDefault="00956217">
            <w:pPr>
              <w:suppressAutoHyphens w:val="0"/>
            </w:pPr>
          </w:p>
        </w:tc>
        <w:tc>
          <w:tcPr>
            <w:tcW w:w="4965" w:type="dxa"/>
            <w:tcBorders>
              <w:top w:val="single" w:sz="4" w:space="0" w:color="auto"/>
              <w:left w:val="single" w:sz="4" w:space="0" w:color="auto"/>
              <w:bottom w:val="single" w:sz="4" w:space="0" w:color="auto"/>
              <w:right w:val="single" w:sz="4" w:space="0" w:color="auto"/>
            </w:tcBorders>
          </w:tcPr>
          <w:p w:rsidR="00956217" w:rsidRDefault="00956217">
            <w:pPr>
              <w:pStyle w:val="a5"/>
              <w:snapToGrid w:val="0"/>
            </w:pPr>
          </w:p>
        </w:tc>
      </w:tr>
      <w:tr w:rsidR="00956217" w:rsidTr="00956217">
        <w:tc>
          <w:tcPr>
            <w:tcW w:w="4995" w:type="dxa"/>
            <w:vMerge/>
            <w:tcBorders>
              <w:top w:val="single" w:sz="4" w:space="0" w:color="auto"/>
              <w:left w:val="single" w:sz="4" w:space="0" w:color="auto"/>
              <w:bottom w:val="single" w:sz="4" w:space="0" w:color="auto"/>
              <w:right w:val="single" w:sz="4" w:space="0" w:color="auto"/>
            </w:tcBorders>
            <w:vAlign w:val="center"/>
            <w:hideMark/>
          </w:tcPr>
          <w:p w:rsidR="00956217" w:rsidRDefault="00956217">
            <w:pPr>
              <w:suppressAutoHyphens w:val="0"/>
            </w:pPr>
          </w:p>
        </w:tc>
        <w:tc>
          <w:tcPr>
            <w:tcW w:w="4965" w:type="dxa"/>
            <w:tcBorders>
              <w:top w:val="single" w:sz="4" w:space="0" w:color="auto"/>
              <w:left w:val="single" w:sz="4" w:space="0" w:color="auto"/>
              <w:bottom w:val="single" w:sz="4" w:space="0" w:color="auto"/>
              <w:right w:val="single" w:sz="4" w:space="0" w:color="auto"/>
            </w:tcBorders>
          </w:tcPr>
          <w:p w:rsidR="00956217" w:rsidRDefault="00956217">
            <w:pPr>
              <w:pStyle w:val="a5"/>
              <w:snapToGrid w:val="0"/>
            </w:pPr>
          </w:p>
        </w:tc>
      </w:tr>
      <w:tr w:rsidR="00956217" w:rsidTr="00956217">
        <w:tc>
          <w:tcPr>
            <w:tcW w:w="4995" w:type="dxa"/>
            <w:vMerge/>
            <w:tcBorders>
              <w:top w:val="single" w:sz="4" w:space="0" w:color="auto"/>
              <w:left w:val="single" w:sz="4" w:space="0" w:color="auto"/>
              <w:bottom w:val="single" w:sz="4" w:space="0" w:color="auto"/>
              <w:right w:val="single" w:sz="4" w:space="0" w:color="auto"/>
            </w:tcBorders>
            <w:vAlign w:val="center"/>
            <w:hideMark/>
          </w:tcPr>
          <w:p w:rsidR="00956217" w:rsidRDefault="00956217">
            <w:pPr>
              <w:suppressAutoHyphens w:val="0"/>
            </w:pPr>
          </w:p>
        </w:tc>
        <w:tc>
          <w:tcPr>
            <w:tcW w:w="4965" w:type="dxa"/>
            <w:tcBorders>
              <w:top w:val="single" w:sz="4" w:space="0" w:color="auto"/>
              <w:left w:val="single" w:sz="4" w:space="0" w:color="auto"/>
              <w:bottom w:val="single" w:sz="4" w:space="0" w:color="auto"/>
              <w:right w:val="single" w:sz="4" w:space="0" w:color="auto"/>
            </w:tcBorders>
          </w:tcPr>
          <w:p w:rsidR="00956217" w:rsidRDefault="00956217">
            <w:pPr>
              <w:pStyle w:val="a5"/>
              <w:snapToGrid w:val="0"/>
            </w:pPr>
          </w:p>
        </w:tc>
      </w:tr>
      <w:tr w:rsidR="00956217" w:rsidTr="00956217">
        <w:tc>
          <w:tcPr>
            <w:tcW w:w="4995" w:type="dxa"/>
            <w:vMerge/>
            <w:tcBorders>
              <w:top w:val="single" w:sz="4" w:space="0" w:color="auto"/>
              <w:left w:val="single" w:sz="4" w:space="0" w:color="auto"/>
              <w:bottom w:val="single" w:sz="4" w:space="0" w:color="auto"/>
              <w:right w:val="single" w:sz="4" w:space="0" w:color="auto"/>
            </w:tcBorders>
            <w:vAlign w:val="center"/>
            <w:hideMark/>
          </w:tcPr>
          <w:p w:rsidR="00956217" w:rsidRDefault="00956217">
            <w:pPr>
              <w:suppressAutoHyphens w:val="0"/>
            </w:pPr>
          </w:p>
        </w:tc>
        <w:tc>
          <w:tcPr>
            <w:tcW w:w="4965" w:type="dxa"/>
            <w:tcBorders>
              <w:top w:val="single" w:sz="4" w:space="0" w:color="auto"/>
              <w:left w:val="single" w:sz="4" w:space="0" w:color="auto"/>
              <w:bottom w:val="single" w:sz="4" w:space="0" w:color="auto"/>
              <w:right w:val="single" w:sz="4" w:space="0" w:color="auto"/>
            </w:tcBorders>
          </w:tcPr>
          <w:p w:rsidR="00956217" w:rsidRDefault="00956217">
            <w:pPr>
              <w:pStyle w:val="a5"/>
              <w:snapToGrid w:val="0"/>
              <w:rPr>
                <w:color w:val="000000"/>
              </w:rPr>
            </w:pPr>
          </w:p>
        </w:tc>
      </w:tr>
      <w:tr w:rsidR="00956217" w:rsidTr="00956217">
        <w:tc>
          <w:tcPr>
            <w:tcW w:w="4995" w:type="dxa"/>
            <w:vMerge/>
            <w:tcBorders>
              <w:top w:val="single" w:sz="4" w:space="0" w:color="auto"/>
              <w:left w:val="single" w:sz="4" w:space="0" w:color="auto"/>
              <w:bottom w:val="single" w:sz="4" w:space="0" w:color="auto"/>
              <w:right w:val="single" w:sz="4" w:space="0" w:color="auto"/>
            </w:tcBorders>
            <w:vAlign w:val="center"/>
            <w:hideMark/>
          </w:tcPr>
          <w:p w:rsidR="00956217" w:rsidRDefault="00956217">
            <w:pPr>
              <w:suppressAutoHyphens w:val="0"/>
            </w:pPr>
          </w:p>
        </w:tc>
        <w:tc>
          <w:tcPr>
            <w:tcW w:w="4965" w:type="dxa"/>
            <w:tcBorders>
              <w:top w:val="single" w:sz="4" w:space="0" w:color="auto"/>
              <w:left w:val="single" w:sz="4" w:space="0" w:color="auto"/>
              <w:bottom w:val="single" w:sz="4" w:space="0" w:color="auto"/>
              <w:right w:val="single" w:sz="4" w:space="0" w:color="auto"/>
            </w:tcBorders>
          </w:tcPr>
          <w:p w:rsidR="00956217" w:rsidRDefault="00956217">
            <w:pPr>
              <w:pStyle w:val="a5"/>
              <w:snapToGrid w:val="0"/>
              <w:rPr>
                <w:color w:val="000000"/>
              </w:rPr>
            </w:pPr>
          </w:p>
        </w:tc>
      </w:tr>
      <w:tr w:rsidR="00956217" w:rsidTr="00956217">
        <w:tc>
          <w:tcPr>
            <w:tcW w:w="4995" w:type="dxa"/>
            <w:vMerge/>
            <w:tcBorders>
              <w:top w:val="single" w:sz="4" w:space="0" w:color="auto"/>
              <w:left w:val="single" w:sz="4" w:space="0" w:color="auto"/>
              <w:bottom w:val="single" w:sz="4" w:space="0" w:color="auto"/>
              <w:right w:val="single" w:sz="4" w:space="0" w:color="auto"/>
            </w:tcBorders>
            <w:vAlign w:val="center"/>
            <w:hideMark/>
          </w:tcPr>
          <w:p w:rsidR="00956217" w:rsidRDefault="00956217">
            <w:pPr>
              <w:suppressAutoHyphens w:val="0"/>
            </w:pPr>
          </w:p>
        </w:tc>
        <w:tc>
          <w:tcPr>
            <w:tcW w:w="4965" w:type="dxa"/>
            <w:tcBorders>
              <w:top w:val="single" w:sz="4" w:space="0" w:color="auto"/>
              <w:left w:val="single" w:sz="4" w:space="0" w:color="auto"/>
              <w:bottom w:val="single" w:sz="4" w:space="0" w:color="auto"/>
              <w:right w:val="single" w:sz="4" w:space="0" w:color="auto"/>
            </w:tcBorders>
          </w:tcPr>
          <w:p w:rsidR="00956217" w:rsidRDefault="00956217">
            <w:pPr>
              <w:pStyle w:val="a5"/>
              <w:snapToGrid w:val="0"/>
              <w:jc w:val="right"/>
              <w:rPr>
                <w:b/>
                <w:bCs/>
              </w:rPr>
            </w:pPr>
          </w:p>
        </w:tc>
      </w:tr>
      <w:tr w:rsidR="00956217" w:rsidTr="00956217">
        <w:tc>
          <w:tcPr>
            <w:tcW w:w="4995" w:type="dxa"/>
            <w:tcBorders>
              <w:top w:val="single" w:sz="4" w:space="0" w:color="auto"/>
              <w:left w:val="nil"/>
              <w:bottom w:val="nil"/>
              <w:right w:val="nil"/>
            </w:tcBorders>
          </w:tcPr>
          <w:p w:rsidR="00956217" w:rsidRDefault="00956217">
            <w:pPr>
              <w:pStyle w:val="a5"/>
              <w:snapToGrid w:val="0"/>
              <w:jc w:val="right"/>
            </w:pPr>
          </w:p>
        </w:tc>
        <w:tc>
          <w:tcPr>
            <w:tcW w:w="4965" w:type="dxa"/>
            <w:tcBorders>
              <w:top w:val="single" w:sz="4" w:space="0" w:color="auto"/>
              <w:left w:val="nil"/>
              <w:bottom w:val="nil"/>
              <w:right w:val="nil"/>
            </w:tcBorders>
          </w:tcPr>
          <w:p w:rsidR="00956217" w:rsidRDefault="00956217">
            <w:pPr>
              <w:pStyle w:val="a5"/>
              <w:snapToGrid w:val="0"/>
              <w:jc w:val="right"/>
            </w:pPr>
          </w:p>
        </w:tc>
      </w:tr>
    </w:tbl>
    <w:p w:rsidR="00956217" w:rsidRDefault="00956217" w:rsidP="00956217"/>
    <w:p w:rsidR="00956217" w:rsidRDefault="00956217" w:rsidP="00956217">
      <w:pPr>
        <w:jc w:val="center"/>
        <w:rPr>
          <w:b/>
        </w:rPr>
      </w:pPr>
    </w:p>
    <w:p w:rsidR="006219B1" w:rsidRDefault="006219B1"/>
    <w:sectPr w:rsidR="006219B1" w:rsidSect="005346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E4E2D"/>
    <w:rsid w:val="00004EEA"/>
    <w:rsid w:val="00046C87"/>
    <w:rsid w:val="001E4FA8"/>
    <w:rsid w:val="002E790A"/>
    <w:rsid w:val="0047717E"/>
    <w:rsid w:val="00534662"/>
    <w:rsid w:val="006219B1"/>
    <w:rsid w:val="00671C1A"/>
    <w:rsid w:val="006F37A4"/>
    <w:rsid w:val="00746D4A"/>
    <w:rsid w:val="007A4427"/>
    <w:rsid w:val="00901BCA"/>
    <w:rsid w:val="00956217"/>
    <w:rsid w:val="00A550B1"/>
    <w:rsid w:val="00CF56A5"/>
    <w:rsid w:val="00D4749B"/>
    <w:rsid w:val="00D562B2"/>
    <w:rsid w:val="00E00B15"/>
    <w:rsid w:val="00EF6D25"/>
    <w:rsid w:val="00F06139"/>
    <w:rsid w:val="00F50711"/>
    <w:rsid w:val="00FE4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79375E-E25D-4003-804F-F845E390A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217"/>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6217"/>
    <w:pPr>
      <w:spacing w:after="0" w:line="240" w:lineRule="auto"/>
    </w:pPr>
    <w:rPr>
      <w:rFonts w:ascii="Calibri" w:eastAsia="Calibri" w:hAnsi="Calibri" w:cs="Times New Roman"/>
    </w:rPr>
  </w:style>
  <w:style w:type="paragraph" w:styleId="a4">
    <w:name w:val="List Paragraph"/>
    <w:basedOn w:val="a"/>
    <w:qFormat/>
    <w:rsid w:val="00956217"/>
    <w:pPr>
      <w:ind w:left="720"/>
      <w:jc w:val="both"/>
    </w:pPr>
  </w:style>
  <w:style w:type="paragraph" w:customStyle="1" w:styleId="a5">
    <w:name w:val="Содержимое таблицы"/>
    <w:basedOn w:val="a"/>
    <w:rsid w:val="00956217"/>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3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1052</Words>
  <Characters>5998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И. Павлова</dc:creator>
  <cp:keywords/>
  <dc:description/>
  <cp:lastModifiedBy>Виктор Н. Рыбаченко</cp:lastModifiedBy>
  <cp:revision>14</cp:revision>
  <dcterms:created xsi:type="dcterms:W3CDTF">2015-10-28T07:47:00Z</dcterms:created>
  <dcterms:modified xsi:type="dcterms:W3CDTF">2017-02-17T09:25:00Z</dcterms:modified>
</cp:coreProperties>
</file>