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Normal.0"/>
        <w:spacing w:after="0" w:line="240" w:lineRule="auto"/>
        <w:jc w:val="center"/>
        <w:rPr>
          <w:rFonts w:ascii="Times New Roman" w:cs="Times New Roman" w:hAnsi="Times New Roman" w:eastAsia="Times New Roman"/>
          <w:b w:val="1"/>
          <w:bCs w:val="1"/>
          <w:sz w:val="28"/>
          <w:szCs w:val="28"/>
        </w:rPr>
      </w:pPr>
      <w:r>
        <w:rPr>
          <w:rFonts w:ascii="Times New Roman" w:hAnsi="Times New Roman" w:hint="default"/>
          <w:b w:val="1"/>
          <w:bCs w:val="1"/>
          <w:sz w:val="28"/>
          <w:szCs w:val="28"/>
          <w:rtl w:val="0"/>
          <w:lang w:val="ru-RU"/>
        </w:rPr>
        <w:t>ДОГОВОР О ЗАДАТКЕ</w:t>
      </w:r>
    </w:p>
    <w:p>
      <w:pPr>
        <w:pStyle w:val="Normal.0"/>
        <w:spacing w:after="0" w:line="240" w:lineRule="auto"/>
        <w:jc w:val="right"/>
        <w:rPr>
          <w:rFonts w:ascii="Times New Roman" w:cs="Times New Roman" w:hAnsi="Times New Roman" w:eastAsia="Times New Roman"/>
        </w:rPr>
      </w:pPr>
      <w:r>
        <w:rPr>
          <w:rFonts w:ascii="Times New Roman" w:hAnsi="Times New Roman" w:hint="default"/>
          <w:b w:val="1"/>
          <w:bCs w:val="1"/>
          <w:sz w:val="28"/>
          <w:szCs w:val="28"/>
          <w:rtl w:val="0"/>
          <w:lang w:val="ru-RU"/>
        </w:rPr>
        <w:t>ПРОЕКТ</w:t>
      </w:r>
    </w:p>
    <w:p>
      <w:pPr>
        <w:pStyle w:val="Normal.0"/>
        <w:spacing w:after="0" w:line="240" w:lineRule="auto"/>
        <w:rPr>
          <w:rFonts w:ascii="Times New Roman" w:cs="Times New Roman" w:hAnsi="Times New Roman" w:eastAsia="Times New Roman"/>
        </w:rPr>
        <w:sectPr>
          <w:headerReference w:type="default" r:id="rId4"/>
          <w:footerReference w:type="default" r:id="rId5"/>
          <w:pgSz w:w="11900" w:h="16840" w:orient="portrait"/>
          <w:pgMar w:top="1134" w:right="850" w:bottom="1134" w:left="1701" w:header="708" w:footer="708"/>
          <w:bidi w:val="0"/>
        </w:sectPr>
      </w:pPr>
      <w:r>
        <w:rPr>
          <w:rFonts w:ascii="Times New Roman" w:cs="Times New Roman" w:hAnsi="Times New Roman" w:eastAsia="Times New Roman"/>
        </w:rPr>
      </w:r>
    </w:p>
    <w:p>
      <w:pPr>
        <w:pStyle w:val="Normal.0"/>
        <w:spacing w:after="0" w:line="240" w:lineRule="auto"/>
        <w:jc w:val="both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г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.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Москва</w:t>
      </w:r>
    </w:p>
    <w:p>
      <w:pPr>
        <w:pStyle w:val="Normal.0"/>
        <w:spacing w:after="0" w:line="240" w:lineRule="auto"/>
        <w:ind w:firstLine="709"/>
        <w:jc w:val="both"/>
        <w:rPr>
          <w:rFonts w:ascii="Times New Roman" w:cs="Times New Roman" w:hAnsi="Times New Roman" w:eastAsia="Times New Roman"/>
          <w:sz w:val="24"/>
          <w:szCs w:val="24"/>
        </w:rPr>
      </w:pPr>
    </w:p>
    <w:p>
      <w:pPr>
        <w:pStyle w:val="Normal.0"/>
        <w:spacing w:after="0" w:line="240" w:lineRule="auto"/>
        <w:ind w:firstLine="709"/>
        <w:jc w:val="both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Ф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 xml:space="preserve">инансовый управляющий Назаровой Екатерины Сергеевны 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(25.08.1979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г</w:t>
      </w:r>
      <w:r>
        <w:rPr>
          <w:rFonts w:ascii="Times New Roman" w:hAnsi="Times New Roman"/>
          <w:sz w:val="24"/>
          <w:szCs w:val="24"/>
          <w:rtl w:val="0"/>
          <w:lang w:val="ru-RU"/>
        </w:rPr>
        <w:t>.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р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.,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место рождения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: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г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.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Москва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СНИЛС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: 042-786-913 83,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ИНН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: 773411549928,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адрес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: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г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.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Москва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ул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.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Исаковского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д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. 10,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корп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. 1,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кв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. 68)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 xml:space="preserve">Шиндясова Юлия Константиновна </w:t>
      </w:r>
      <w:r>
        <w:rPr>
          <w:rFonts w:ascii="Times New Roman" w:hAnsi="Times New Roman"/>
          <w:sz w:val="24"/>
          <w:szCs w:val="24"/>
          <w:rtl w:val="0"/>
          <w:lang w:val="ru-RU"/>
        </w:rPr>
        <w:t>(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 xml:space="preserve">ИНН 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132611176613,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 xml:space="preserve">СНИЛС 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168-030-332 44,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адрес для направления корреспонденции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:107031,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г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.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Москва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Варсонофьевский пер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.,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д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.4,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стр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.1,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оф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.1) -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 xml:space="preserve">член Ассоциации </w:t>
      </w:r>
      <w:r>
        <w:rPr>
          <w:rFonts w:ascii="Times New Roman" w:hAnsi="Times New Roman"/>
          <w:sz w:val="24"/>
          <w:szCs w:val="24"/>
          <w:rtl w:val="0"/>
          <w:lang w:val="ru-RU"/>
        </w:rPr>
        <w:t>"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РСОПАУ</w:t>
      </w:r>
      <w:r>
        <w:rPr>
          <w:rFonts w:ascii="Times New Roman" w:hAnsi="Times New Roman"/>
          <w:sz w:val="24"/>
          <w:szCs w:val="24"/>
          <w:rtl w:val="0"/>
          <w:lang w:val="ru-RU"/>
        </w:rPr>
        <w:t>" (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 xml:space="preserve">ОГРН 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1027701018730,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 xml:space="preserve">ИНН 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7701317591,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адрес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: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г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.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Москва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пер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.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 xml:space="preserve">Неопалимовский </w:t>
      </w:r>
      <w:r>
        <w:rPr>
          <w:rFonts w:ascii="Times New Roman" w:hAnsi="Times New Roman"/>
          <w:sz w:val="24"/>
          <w:szCs w:val="24"/>
          <w:rtl w:val="0"/>
          <w:lang w:val="ru-RU"/>
        </w:rPr>
        <w:t>2-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й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д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.7,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п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.1),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 xml:space="preserve">утвержденная Решением Арбитражного суда города Москвы от </w:t>
      </w:r>
      <w:r>
        <w:rPr>
          <w:rFonts w:ascii="Times New Roman" w:hAnsi="Times New Roman"/>
          <w:sz w:val="24"/>
          <w:szCs w:val="24"/>
          <w:rtl w:val="0"/>
          <w:lang w:val="ru-RU"/>
        </w:rPr>
        <w:t>27.01.2025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г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.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по делу №А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40-253285/2022,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именуемая в дальнейшем «Организатор торгов»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с одной стороны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 xml:space="preserve">и 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_____________________________________________,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 xml:space="preserve">именуемое </w:t>
      </w:r>
      <w:r>
        <w:rPr>
          <w:rFonts w:ascii="Times New Roman" w:hAnsi="Times New Roman"/>
          <w:sz w:val="24"/>
          <w:szCs w:val="24"/>
          <w:rtl w:val="0"/>
          <w:lang w:val="ru-RU"/>
        </w:rPr>
        <w:t>(-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ый</w:t>
      </w:r>
      <w:r>
        <w:rPr>
          <w:rFonts w:ascii="Times New Roman" w:hAnsi="Times New Roman"/>
          <w:sz w:val="24"/>
          <w:szCs w:val="24"/>
          <w:rtl w:val="0"/>
          <w:lang w:val="ru-RU"/>
        </w:rPr>
        <w:t>, -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ая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)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в дальнейшем «Заявитель»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с другой стороны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заключили настоящий договор о нижеследующем</w:t>
      </w:r>
      <w:r>
        <w:rPr>
          <w:rFonts w:ascii="Times New Roman" w:hAnsi="Times New Roman"/>
          <w:sz w:val="24"/>
          <w:szCs w:val="24"/>
          <w:rtl w:val="0"/>
          <w:lang w:val="ru-RU"/>
        </w:rPr>
        <w:t>:</w:t>
      </w:r>
    </w:p>
    <w:p>
      <w:pPr>
        <w:pStyle w:val="Normal.0"/>
        <w:spacing w:after="0" w:line="240" w:lineRule="auto"/>
        <w:jc w:val="both"/>
        <w:rPr>
          <w:rFonts w:ascii="Times New Roman" w:cs="Times New Roman" w:hAnsi="Times New Roman" w:eastAsia="Times New Roman"/>
          <w:sz w:val="24"/>
          <w:szCs w:val="24"/>
        </w:rPr>
      </w:pPr>
    </w:p>
    <w:p>
      <w:pPr>
        <w:pStyle w:val="List Paragraph"/>
        <w:numPr>
          <w:ilvl w:val="0"/>
          <w:numId w:val="2"/>
        </w:numPr>
        <w:bidi w:val="0"/>
        <w:spacing w:after="0" w:line="240" w:lineRule="auto"/>
        <w:ind w:right="0"/>
        <w:jc w:val="center"/>
        <w:rPr>
          <w:rFonts w:ascii="Times New Roman" w:hAnsi="Times New Roman" w:hint="default"/>
          <w:b w:val="1"/>
          <w:bCs w:val="1"/>
          <w:sz w:val="24"/>
          <w:szCs w:val="24"/>
          <w:rtl w:val="0"/>
          <w:lang w:val="ru-RU"/>
        </w:rPr>
      </w:pPr>
      <w:r>
        <w:rPr>
          <w:rFonts w:ascii="Times New Roman" w:hAnsi="Times New Roman" w:hint="default"/>
          <w:b w:val="1"/>
          <w:bCs w:val="1"/>
          <w:sz w:val="24"/>
          <w:szCs w:val="24"/>
          <w:rtl w:val="0"/>
          <w:lang w:val="ru-RU"/>
        </w:rPr>
        <w:t>Предмет договора</w:t>
      </w:r>
    </w:p>
    <w:p>
      <w:pPr>
        <w:pStyle w:val="Default"/>
        <w:spacing w:line="240" w:lineRule="auto"/>
        <w:ind w:firstLine="709"/>
        <w:jc w:val="both"/>
      </w:pPr>
    </w:p>
    <w:p>
      <w:pPr>
        <w:pStyle w:val="List Paragraph"/>
        <w:numPr>
          <w:ilvl w:val="1"/>
          <w:numId w:val="2"/>
        </w:numPr>
        <w:bidi w:val="0"/>
        <w:spacing w:after="0" w:line="240" w:lineRule="auto"/>
        <w:ind w:right="0"/>
        <w:jc w:val="both"/>
        <w:rPr>
          <w:rFonts w:ascii="Times New Roman" w:hAnsi="Times New Roman" w:hint="default"/>
          <w:sz w:val="24"/>
          <w:szCs w:val="24"/>
          <w:rtl w:val="0"/>
          <w:lang w:val="ru-RU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В соответствии с условиями настоящего Договора Заявитель для участия в торгах по продаже имущества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: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помещение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жилое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кадастровый номер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: 77:08:0008002:1178,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 xml:space="preserve">площадью 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58.5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кв</w:t>
      </w:r>
      <w:r>
        <w:rPr>
          <w:rFonts w:ascii="Times New Roman" w:hAnsi="Times New Roman"/>
          <w:sz w:val="24"/>
          <w:szCs w:val="24"/>
          <w:rtl w:val="0"/>
          <w:lang w:val="ru-RU"/>
        </w:rPr>
        <w:t>.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м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.,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расположенное по адресу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: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Москва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Строгино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ул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.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Исаковского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д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. 10,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корп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. 1,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кв</w:t>
      </w:r>
      <w:r>
        <w:rPr>
          <w:rFonts w:ascii="Times New Roman" w:hAnsi="Times New Roman"/>
          <w:sz w:val="24"/>
          <w:szCs w:val="24"/>
          <w:rtl w:val="0"/>
          <w:lang w:val="ru-RU"/>
        </w:rPr>
        <w:t>. 68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 xml:space="preserve">перечисляет задаток в сумме </w:t>
      </w:r>
      <w:r>
        <w:rPr>
          <w:rFonts w:ascii="Times New Roman" w:hAnsi="Times New Roman"/>
          <w:sz w:val="24"/>
          <w:szCs w:val="24"/>
          <w:rtl w:val="0"/>
          <w:lang w:val="ru-RU"/>
        </w:rPr>
        <w:t>_________________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руб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.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в порядке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установленном настоящим Договором</w:t>
      </w:r>
      <w:r>
        <w:rPr>
          <w:rFonts w:ascii="Times New Roman" w:hAnsi="Times New Roman"/>
          <w:sz w:val="24"/>
          <w:szCs w:val="24"/>
          <w:rtl w:val="0"/>
          <w:lang w:val="ru-RU"/>
        </w:rPr>
        <w:t>.</w:t>
      </w:r>
    </w:p>
    <w:p>
      <w:pPr>
        <w:pStyle w:val="List Paragraph"/>
        <w:numPr>
          <w:ilvl w:val="1"/>
          <w:numId w:val="2"/>
        </w:numPr>
        <w:bidi w:val="0"/>
        <w:spacing w:after="0" w:line="240" w:lineRule="auto"/>
        <w:ind w:right="0"/>
        <w:jc w:val="both"/>
        <w:rPr>
          <w:rFonts w:ascii="Times New Roman" w:hAnsi="Times New Roman" w:hint="default"/>
          <w:sz w:val="24"/>
          <w:szCs w:val="24"/>
          <w:rtl w:val="0"/>
          <w:lang w:val="ru-RU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Задаток вносится в обеспечение исполнения обязательств Заявителя как участника торгов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: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по заключению договора купли</w:t>
      </w:r>
      <w:r>
        <w:rPr>
          <w:rFonts w:ascii="Times New Roman" w:hAnsi="Times New Roman"/>
          <w:sz w:val="24"/>
          <w:szCs w:val="24"/>
          <w:rtl w:val="0"/>
          <w:lang w:val="ru-RU"/>
        </w:rPr>
        <w:t>-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продажи имущества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являющегося Предметом торгов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в случае признания Заявителя победителем торгов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;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по оплате указанного имущества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в случае признания Заявителя победителем торгов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а также исполнения иных обязательств Заявителя по договору купли</w:t>
      </w:r>
      <w:r>
        <w:rPr>
          <w:rFonts w:ascii="Times New Roman" w:hAnsi="Times New Roman"/>
          <w:sz w:val="24"/>
          <w:szCs w:val="24"/>
          <w:rtl w:val="0"/>
          <w:lang w:val="ru-RU"/>
        </w:rPr>
        <w:t>-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продажи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заключенного по результатам торгов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. </w:t>
      </w:r>
    </w:p>
    <w:p>
      <w:pPr>
        <w:pStyle w:val="List Paragraph"/>
        <w:numPr>
          <w:ilvl w:val="1"/>
          <w:numId w:val="2"/>
        </w:numPr>
        <w:bidi w:val="0"/>
        <w:spacing w:after="0" w:line="240" w:lineRule="auto"/>
        <w:ind w:right="0"/>
        <w:jc w:val="both"/>
        <w:rPr>
          <w:rFonts w:ascii="Times New Roman" w:hAnsi="Times New Roman" w:hint="default"/>
          <w:sz w:val="24"/>
          <w:szCs w:val="24"/>
          <w:rtl w:val="0"/>
          <w:lang w:val="ru-RU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В случае признания Заявителя победителем торгов задаток Заявителю не возвращается и засчитывается в счет оплаты приобретенного на торгах имущества</w:t>
      </w:r>
      <w:r>
        <w:rPr>
          <w:rFonts w:ascii="Times New Roman" w:hAnsi="Times New Roman"/>
          <w:sz w:val="24"/>
          <w:szCs w:val="24"/>
          <w:rtl w:val="0"/>
          <w:lang w:val="ru-RU"/>
        </w:rPr>
        <w:t>.</w:t>
      </w:r>
    </w:p>
    <w:p>
      <w:pPr>
        <w:pStyle w:val="List Paragraph"/>
        <w:numPr>
          <w:ilvl w:val="1"/>
          <w:numId w:val="2"/>
        </w:numPr>
        <w:bidi w:val="0"/>
        <w:spacing w:after="0" w:line="240" w:lineRule="auto"/>
        <w:ind w:right="0"/>
        <w:jc w:val="both"/>
        <w:rPr>
          <w:rFonts w:ascii="Times New Roman" w:hAnsi="Times New Roman" w:hint="default"/>
          <w:sz w:val="24"/>
          <w:szCs w:val="24"/>
          <w:rtl w:val="0"/>
          <w:lang w:val="ru-RU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 xml:space="preserve">Задаток также не возвращается в случае отказа </w:t>
      </w:r>
      <w:r>
        <w:rPr>
          <w:rFonts w:ascii="Times New Roman" w:hAnsi="Times New Roman"/>
          <w:sz w:val="24"/>
          <w:szCs w:val="24"/>
          <w:rtl w:val="0"/>
          <w:lang w:val="ru-RU"/>
        </w:rPr>
        <w:t>(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уклонения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)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Заявителя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признанного победителем торгов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от заключения договора купли</w:t>
      </w:r>
      <w:r>
        <w:rPr>
          <w:rFonts w:ascii="Times New Roman" w:hAnsi="Times New Roman"/>
          <w:sz w:val="24"/>
          <w:szCs w:val="24"/>
          <w:rtl w:val="0"/>
          <w:lang w:val="ru-RU"/>
        </w:rPr>
        <w:t>-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продажи имущества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являющегося Предметом торгов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;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в случае не перечисления Заявителем денежных средств по заключенному по результатам торгов договору купли</w:t>
      </w:r>
      <w:r>
        <w:rPr>
          <w:rFonts w:ascii="Times New Roman" w:hAnsi="Times New Roman"/>
          <w:sz w:val="24"/>
          <w:szCs w:val="24"/>
          <w:rtl w:val="0"/>
          <w:lang w:val="ru-RU"/>
        </w:rPr>
        <w:t>-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продажи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;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в случае неисполнения иных обязательств Заявителя по договору купли</w:t>
      </w:r>
      <w:r>
        <w:rPr>
          <w:rFonts w:ascii="Times New Roman" w:hAnsi="Times New Roman"/>
          <w:sz w:val="24"/>
          <w:szCs w:val="24"/>
          <w:rtl w:val="0"/>
          <w:lang w:val="ru-RU"/>
        </w:rPr>
        <w:t>-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продажи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заключенного по результатам торгов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.   </w:t>
      </w:r>
    </w:p>
    <w:p>
      <w:pPr>
        <w:pStyle w:val="List Paragraph"/>
        <w:numPr>
          <w:ilvl w:val="1"/>
          <w:numId w:val="2"/>
        </w:numPr>
        <w:bidi w:val="0"/>
        <w:spacing w:after="0" w:line="240" w:lineRule="auto"/>
        <w:ind w:right="0"/>
        <w:jc w:val="both"/>
        <w:rPr>
          <w:rFonts w:ascii="Times New Roman" w:hAnsi="Times New Roman" w:hint="default"/>
          <w:sz w:val="24"/>
          <w:szCs w:val="24"/>
          <w:rtl w:val="0"/>
          <w:lang w:val="ru-RU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 xml:space="preserve">Во всех остальных случаях задаток возвращается Заявителю в течение </w:t>
      </w:r>
      <w:r>
        <w:rPr>
          <w:rFonts w:ascii="Times New Roman" w:hAnsi="Times New Roman"/>
          <w:sz w:val="24"/>
          <w:szCs w:val="24"/>
          <w:rtl w:val="0"/>
          <w:lang w:val="ru-RU"/>
        </w:rPr>
        <w:t>5 (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пяти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)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рабочих дней со дня подписания протокола о результатах проведения торгов</w:t>
      </w:r>
      <w:r>
        <w:rPr>
          <w:rFonts w:ascii="Times New Roman" w:hAnsi="Times New Roman"/>
          <w:sz w:val="24"/>
          <w:szCs w:val="24"/>
          <w:rtl w:val="0"/>
          <w:lang w:val="ru-RU"/>
        </w:rPr>
        <w:t>.</w:t>
      </w:r>
    </w:p>
    <w:p>
      <w:pPr>
        <w:pStyle w:val="List Paragraph"/>
        <w:spacing w:after="0" w:line="240" w:lineRule="auto"/>
        <w:ind w:left="709" w:firstLine="0"/>
        <w:jc w:val="both"/>
        <w:rPr>
          <w:rFonts w:ascii="Times New Roman" w:cs="Times New Roman" w:hAnsi="Times New Roman" w:eastAsia="Times New Roman"/>
          <w:sz w:val="24"/>
          <w:szCs w:val="24"/>
        </w:rPr>
      </w:pPr>
    </w:p>
    <w:p>
      <w:pPr>
        <w:pStyle w:val="List Paragraph"/>
        <w:numPr>
          <w:ilvl w:val="0"/>
          <w:numId w:val="2"/>
        </w:numPr>
        <w:bidi w:val="0"/>
        <w:spacing w:after="0" w:line="240" w:lineRule="auto"/>
        <w:ind w:right="0"/>
        <w:jc w:val="center"/>
        <w:rPr>
          <w:rFonts w:ascii="Times New Roman" w:hAnsi="Times New Roman" w:hint="default"/>
          <w:b w:val="1"/>
          <w:bCs w:val="1"/>
          <w:sz w:val="24"/>
          <w:szCs w:val="24"/>
          <w:rtl w:val="0"/>
          <w:lang w:val="ru-RU"/>
        </w:rPr>
      </w:pPr>
      <w:r>
        <w:rPr>
          <w:rFonts w:ascii="Times New Roman" w:hAnsi="Times New Roman" w:hint="default"/>
          <w:b w:val="1"/>
          <w:bCs w:val="1"/>
          <w:sz w:val="24"/>
          <w:szCs w:val="24"/>
          <w:rtl w:val="0"/>
          <w:lang w:val="ru-RU"/>
        </w:rPr>
        <w:t>Порядок внесения задатка</w:t>
      </w:r>
    </w:p>
    <w:p>
      <w:pPr>
        <w:pStyle w:val="List Paragraph"/>
        <w:numPr>
          <w:ilvl w:val="1"/>
          <w:numId w:val="2"/>
        </w:numPr>
        <w:bidi w:val="0"/>
        <w:spacing w:after="0" w:line="240" w:lineRule="auto"/>
        <w:ind w:right="0"/>
        <w:jc w:val="both"/>
        <w:rPr>
          <w:rFonts w:ascii="Times New Roman" w:hAnsi="Times New Roman" w:hint="default"/>
          <w:sz w:val="24"/>
          <w:szCs w:val="24"/>
          <w:rtl w:val="0"/>
          <w:lang w:val="ru-RU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 xml:space="preserve"> Задаток должен быть внесен Заявителем на расчетный счет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 xml:space="preserve">указанный в разделе 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4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настоящего договора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в срок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обеспечивающий его поступление на счет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указанный в настоящем договоре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до даты окончания приема заявок на участие в торгах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.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В назначении платежа необходимо указать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: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 xml:space="preserve">«Задаток для участия в торгах по продаже имущества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Назаровой Е</w:t>
      </w:r>
      <w:r>
        <w:rPr>
          <w:rFonts w:ascii="Times New Roman" w:hAnsi="Times New Roman"/>
          <w:sz w:val="24"/>
          <w:szCs w:val="24"/>
          <w:rtl w:val="0"/>
          <w:lang w:val="ru-RU"/>
        </w:rPr>
        <w:t>.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С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.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Лот №</w:t>
      </w:r>
      <w:r>
        <w:rPr>
          <w:rFonts w:ascii="Times New Roman" w:hAnsi="Times New Roman"/>
          <w:sz w:val="24"/>
          <w:szCs w:val="24"/>
          <w:rtl w:val="0"/>
          <w:lang w:val="ru-RU"/>
        </w:rPr>
        <w:t>1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»</w:t>
      </w:r>
    </w:p>
    <w:p>
      <w:pPr>
        <w:pStyle w:val="List Paragraph"/>
        <w:numPr>
          <w:ilvl w:val="1"/>
          <w:numId w:val="2"/>
        </w:numPr>
        <w:bidi w:val="0"/>
        <w:spacing w:after="0" w:line="240" w:lineRule="auto"/>
        <w:ind w:right="0"/>
        <w:jc w:val="both"/>
        <w:rPr>
          <w:rFonts w:ascii="Times New Roman" w:hAnsi="Times New Roman" w:hint="default"/>
          <w:sz w:val="24"/>
          <w:szCs w:val="24"/>
          <w:rtl w:val="0"/>
          <w:lang w:val="ru-RU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Обязанность Заявителя по перечислению задатка считается исполненной в момент зачисления денежных средств на расчетный счет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 xml:space="preserve">указанный в разделе 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4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настоящего договора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в полной сумме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указанной в п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. 2.1.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настоящего договора</w:t>
      </w:r>
      <w:r>
        <w:rPr>
          <w:rFonts w:ascii="Times New Roman" w:hAnsi="Times New Roman"/>
          <w:sz w:val="24"/>
          <w:szCs w:val="24"/>
          <w:rtl w:val="0"/>
          <w:lang w:val="ru-RU"/>
        </w:rPr>
        <w:t>.</w:t>
      </w:r>
    </w:p>
    <w:p>
      <w:pPr>
        <w:pStyle w:val="List Paragraph"/>
        <w:numPr>
          <w:ilvl w:val="1"/>
          <w:numId w:val="2"/>
        </w:numPr>
        <w:bidi w:val="0"/>
        <w:spacing w:after="0" w:line="240" w:lineRule="auto"/>
        <w:ind w:right="0"/>
        <w:jc w:val="both"/>
        <w:rPr>
          <w:rFonts w:ascii="Times New Roman" w:hAnsi="Times New Roman" w:hint="default"/>
          <w:sz w:val="24"/>
          <w:szCs w:val="24"/>
          <w:rtl w:val="0"/>
          <w:lang w:val="ru-RU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В случае не перечисления либо перечисления не в полном объеме суммы задатка в указанную в п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. 2.1.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настоящего договора дату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Организатор торгов не допускает Заявителя к участию в торгах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а все перечисленные денежные средства Заявителем во исполнение настоящего договора возвращаются ему в общем порядке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установленном в п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. 1.5.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настоящего договора</w:t>
      </w:r>
      <w:r>
        <w:rPr>
          <w:rFonts w:ascii="Times New Roman" w:hAnsi="Times New Roman"/>
          <w:sz w:val="24"/>
          <w:szCs w:val="24"/>
          <w:rtl w:val="0"/>
          <w:lang w:val="ru-RU"/>
        </w:rPr>
        <w:t>.</w:t>
      </w:r>
    </w:p>
    <w:p>
      <w:pPr>
        <w:pStyle w:val="List Paragraph"/>
        <w:numPr>
          <w:ilvl w:val="1"/>
          <w:numId w:val="2"/>
        </w:numPr>
        <w:bidi w:val="0"/>
        <w:spacing w:after="0" w:line="240" w:lineRule="auto"/>
        <w:ind w:right="0"/>
        <w:jc w:val="both"/>
        <w:rPr>
          <w:rFonts w:ascii="Times New Roman" w:hAnsi="Times New Roman" w:hint="default"/>
          <w:sz w:val="24"/>
          <w:szCs w:val="24"/>
          <w:rtl w:val="0"/>
          <w:lang w:val="ru-RU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На денежные средства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перечисленные в соответствии с настоящим договором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проценты не начисляются</w:t>
      </w:r>
      <w:r>
        <w:rPr>
          <w:rFonts w:ascii="Times New Roman" w:hAnsi="Times New Roman"/>
          <w:sz w:val="24"/>
          <w:szCs w:val="24"/>
          <w:rtl w:val="0"/>
          <w:lang w:val="ru-RU"/>
        </w:rPr>
        <w:t>.</w:t>
      </w:r>
    </w:p>
    <w:p>
      <w:pPr>
        <w:pStyle w:val="List Paragraph"/>
        <w:spacing w:after="0" w:line="240" w:lineRule="auto"/>
        <w:ind w:left="709" w:firstLine="0"/>
        <w:jc w:val="both"/>
        <w:rPr>
          <w:rFonts w:ascii="Times New Roman" w:cs="Times New Roman" w:hAnsi="Times New Roman" w:eastAsia="Times New Roman"/>
          <w:sz w:val="24"/>
          <w:szCs w:val="24"/>
        </w:rPr>
      </w:pPr>
    </w:p>
    <w:p>
      <w:pPr>
        <w:pStyle w:val="List Paragraph"/>
        <w:numPr>
          <w:ilvl w:val="0"/>
          <w:numId w:val="3"/>
        </w:numPr>
        <w:bidi w:val="0"/>
        <w:spacing w:after="0" w:line="240" w:lineRule="auto"/>
        <w:ind w:right="0"/>
        <w:jc w:val="center"/>
        <w:rPr>
          <w:rFonts w:ascii="Times New Roman" w:hAnsi="Times New Roman" w:hint="default"/>
          <w:b w:val="1"/>
          <w:bCs w:val="1"/>
          <w:sz w:val="24"/>
          <w:szCs w:val="24"/>
          <w:rtl w:val="0"/>
          <w:lang w:val="ru-RU"/>
        </w:rPr>
      </w:pPr>
      <w:r>
        <w:rPr>
          <w:rFonts w:ascii="Times New Roman" w:hAnsi="Times New Roman" w:hint="default"/>
          <w:b w:val="1"/>
          <w:bCs w:val="1"/>
          <w:sz w:val="24"/>
          <w:szCs w:val="24"/>
          <w:rtl w:val="0"/>
          <w:lang w:val="ru-RU"/>
        </w:rPr>
        <w:t>Заключительные положения</w:t>
      </w:r>
    </w:p>
    <w:p>
      <w:pPr>
        <w:pStyle w:val="List Paragraph"/>
        <w:numPr>
          <w:ilvl w:val="1"/>
          <w:numId w:val="3"/>
        </w:numPr>
        <w:bidi w:val="0"/>
        <w:spacing w:after="0" w:line="240" w:lineRule="auto"/>
        <w:ind w:right="0"/>
        <w:jc w:val="both"/>
        <w:rPr>
          <w:rFonts w:ascii="Times New Roman" w:hAnsi="Times New Roman" w:hint="default"/>
          <w:sz w:val="24"/>
          <w:szCs w:val="24"/>
          <w:rtl w:val="0"/>
          <w:lang w:val="ru-RU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 xml:space="preserve"> Споры и разногласия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возникающие из настоящего договора или в связи с ним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будут решаться сторонами путем переговоров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.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 xml:space="preserve">При не достижении согласия споры и разногласия подлежат рассмотрению Арбитражным судом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города Москвы</w:t>
      </w:r>
      <w:r>
        <w:rPr>
          <w:rFonts w:ascii="Times New Roman" w:hAnsi="Times New Roman"/>
          <w:sz w:val="24"/>
          <w:szCs w:val="24"/>
          <w:rtl w:val="0"/>
          <w:lang w:val="ru-RU"/>
        </w:rPr>
        <w:t>.</w:t>
      </w:r>
    </w:p>
    <w:p>
      <w:pPr>
        <w:pStyle w:val="List Paragraph"/>
        <w:numPr>
          <w:ilvl w:val="1"/>
          <w:numId w:val="3"/>
        </w:numPr>
        <w:bidi w:val="0"/>
        <w:spacing w:after="0" w:line="240" w:lineRule="auto"/>
        <w:ind w:right="0"/>
        <w:jc w:val="both"/>
        <w:rPr>
          <w:rFonts w:ascii="Times New Roman" w:hAnsi="Times New Roman" w:hint="default"/>
          <w:sz w:val="24"/>
          <w:szCs w:val="24"/>
          <w:rtl w:val="0"/>
          <w:lang w:val="ru-RU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Во всем ином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не предусмотренном настоящим Договором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Стороны руководствуются действующим законодательством Российской Федерации</w:t>
      </w:r>
      <w:r>
        <w:rPr>
          <w:rFonts w:ascii="Times New Roman" w:hAnsi="Times New Roman"/>
          <w:sz w:val="24"/>
          <w:szCs w:val="24"/>
          <w:rtl w:val="0"/>
          <w:lang w:val="ru-RU"/>
        </w:rPr>
        <w:t>.</w:t>
      </w:r>
    </w:p>
    <w:p>
      <w:pPr>
        <w:pStyle w:val="Normal.0"/>
        <w:spacing w:after="0" w:line="240" w:lineRule="auto"/>
        <w:jc w:val="both"/>
        <w:rPr>
          <w:rFonts w:ascii="Times New Roman" w:cs="Times New Roman" w:hAnsi="Times New Roman" w:eastAsia="Times New Roman"/>
          <w:sz w:val="24"/>
          <w:szCs w:val="24"/>
        </w:rPr>
      </w:pPr>
    </w:p>
    <w:p>
      <w:pPr>
        <w:pStyle w:val="Normal.0"/>
        <w:spacing w:after="0" w:line="240" w:lineRule="auto"/>
        <w:ind w:left="360" w:firstLine="0"/>
        <w:jc w:val="center"/>
        <w:rPr>
          <w:rFonts w:ascii="Times New Roman" w:cs="Times New Roman" w:hAnsi="Times New Roman" w:eastAsia="Times New Roman"/>
          <w:b w:val="1"/>
          <w:bCs w:val="1"/>
          <w:sz w:val="24"/>
          <w:szCs w:val="24"/>
        </w:rPr>
      </w:pPr>
      <w:r>
        <w:rPr>
          <w:rFonts w:ascii="Times New Roman" w:hAnsi="Times New Roman"/>
          <w:b w:val="1"/>
          <w:bCs w:val="1"/>
          <w:sz w:val="24"/>
          <w:szCs w:val="24"/>
          <w:rtl w:val="0"/>
          <w:lang w:val="ru-RU"/>
        </w:rPr>
        <w:t xml:space="preserve">4. </w:t>
      </w:r>
      <w:r>
        <w:rPr>
          <w:rFonts w:ascii="Times New Roman" w:hAnsi="Times New Roman" w:hint="default"/>
          <w:b w:val="1"/>
          <w:bCs w:val="1"/>
          <w:sz w:val="24"/>
          <w:szCs w:val="24"/>
          <w:rtl w:val="0"/>
          <w:lang w:val="ru-RU"/>
        </w:rPr>
        <w:t>Реквизиты сторон</w:t>
      </w:r>
    </w:p>
    <w:p>
      <w:pPr>
        <w:pStyle w:val="List Paragraph"/>
        <w:spacing w:after="0" w:line="240" w:lineRule="auto"/>
        <w:rPr>
          <w:rFonts w:ascii="Times New Roman" w:cs="Times New Roman" w:hAnsi="Times New Roman" w:eastAsia="Times New Roman"/>
          <w:b w:val="1"/>
          <w:bCs w:val="1"/>
          <w:sz w:val="24"/>
          <w:szCs w:val="24"/>
        </w:rPr>
      </w:pPr>
    </w:p>
    <w:tbl>
      <w:tblPr>
        <w:tblW w:w="9001" w:type="dxa"/>
        <w:jc w:val="left"/>
        <w:tblInd w:w="549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ed7e7"/>
        <w:tblLayout w:type="fixed"/>
      </w:tblPr>
      <w:tblGrid>
        <w:gridCol w:w="4490"/>
        <w:gridCol w:w="4511"/>
      </w:tblGrid>
      <w:tr>
        <w:tblPrEx>
          <w:shd w:val="clear" w:color="auto" w:fill="ced7e7"/>
        </w:tblPrEx>
        <w:trPr>
          <w:trHeight w:val="425" w:hRule="atLeast"/>
        </w:trPr>
        <w:tc>
          <w:tcPr>
            <w:tcW w:type="dxa" w:w="4490"/>
            <w:tcBorders>
              <w:top w:val="single" w:color="000000" w:sz="6" w:space="0" w:shadow="0" w:frame="0"/>
              <w:left w:val="single" w:color="000000" w:sz="6" w:space="0" w:shadow="0" w:frame="0"/>
              <w:bottom w:val="single" w:color="000000" w:sz="6" w:space="0" w:shadow="0" w:frame="0"/>
              <w:right w:val="single" w:color="000000" w:sz="6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hd w:val="clear" w:color="auto" w:fill="ffffff"/>
              <w:spacing w:after="0" w:line="240" w:lineRule="auto"/>
            </w:pPr>
            <w:r>
              <w:rPr>
                <w:rFonts w:ascii="Times New Roman" w:hAnsi="Times New Roman" w:hint="default"/>
                <w:b w:val="1"/>
                <w:bCs w:val="1"/>
                <w:shd w:val="nil" w:color="auto" w:fill="auto"/>
                <w:rtl w:val="0"/>
                <w:lang w:val="ru-RU"/>
              </w:rPr>
              <w:t>Организатор торгов</w:t>
            </w:r>
          </w:p>
        </w:tc>
        <w:tc>
          <w:tcPr>
            <w:tcW w:type="dxa" w:w="4511"/>
            <w:tcBorders>
              <w:top w:val="single" w:color="000000" w:sz="6" w:space="0" w:shadow="0" w:frame="0"/>
              <w:left w:val="single" w:color="000000" w:sz="6" w:space="0" w:shadow="0" w:frame="0"/>
              <w:bottom w:val="single" w:color="000000" w:sz="6" w:space="0" w:shadow="0" w:frame="0"/>
              <w:right w:val="single" w:color="000000" w:sz="6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hd w:val="clear" w:color="auto" w:fill="ffffff"/>
              <w:spacing w:after="0" w:line="240" w:lineRule="auto"/>
            </w:pPr>
            <w:r>
              <w:rPr>
                <w:rFonts w:ascii="Times New Roman" w:hAnsi="Times New Roman" w:hint="default"/>
                <w:b w:val="1"/>
                <w:bCs w:val="1"/>
                <w:shd w:val="nil" w:color="auto" w:fill="auto"/>
                <w:rtl w:val="0"/>
                <w:lang w:val="ru-RU"/>
              </w:rPr>
              <w:t>Заявитель</w:t>
            </w:r>
          </w:p>
        </w:tc>
      </w:tr>
      <w:tr>
        <w:tblPrEx>
          <w:shd w:val="clear" w:color="auto" w:fill="ced7e7"/>
        </w:tblPrEx>
        <w:trPr>
          <w:trHeight w:val="2676" w:hRule="atLeast"/>
        </w:trPr>
        <w:tc>
          <w:tcPr>
            <w:tcW w:type="dxa" w:w="4490"/>
            <w:tcBorders>
              <w:top w:val="single" w:color="000000" w:sz="6" w:space="0" w:shadow="0" w:frame="0"/>
              <w:left w:val="single" w:color="000000" w:sz="6" w:space="0" w:shadow="0" w:frame="0"/>
              <w:bottom w:val="single" w:color="000000" w:sz="6" w:space="0" w:shadow="0" w:frame="0"/>
              <w:right w:val="single" w:color="000000" w:sz="6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hd w:val="clear" w:color="auto" w:fill="ffffff"/>
              <w:spacing w:after="0" w:line="240" w:lineRule="auto"/>
              <w:rPr>
                <w:rFonts w:ascii="Times New Roman" w:cs="Times New Roman" w:hAnsi="Times New Roman" w:eastAsia="Times New Roman"/>
                <w:shd w:val="nil" w:color="auto" w:fill="auto"/>
              </w:rPr>
            </w:pPr>
            <w:r>
              <w:rPr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 xml:space="preserve">Финансовый управляющий </w:t>
            </w:r>
          </w:p>
          <w:p>
            <w:pPr>
              <w:pStyle w:val="Normal.0"/>
              <w:widowControl w:val="0"/>
              <w:shd w:val="clear" w:color="auto" w:fill="ffffff"/>
              <w:bidi w:val="0"/>
              <w:spacing w:after="0" w:line="240" w:lineRule="auto"/>
              <w:ind w:left="0" w:right="0" w:firstLine="0"/>
              <w:jc w:val="left"/>
              <w:rPr>
                <w:rFonts w:ascii="Times New Roman" w:cs="Times New Roman" w:hAnsi="Times New Roman" w:eastAsia="Times New Roman"/>
                <w:shd w:val="nil" w:color="auto" w:fill="auto"/>
                <w:rtl w:val="0"/>
              </w:rPr>
            </w:pPr>
            <w:r>
              <w:rPr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>Шиндясова Юлия Константиновна</w:t>
            </w:r>
          </w:p>
          <w:p>
            <w:pPr>
              <w:pStyle w:val="Normal.0"/>
              <w:widowControl w:val="0"/>
              <w:shd w:val="clear" w:color="auto" w:fill="ffffff"/>
              <w:spacing w:after="0" w:line="240" w:lineRule="auto"/>
              <w:rPr>
                <w:rFonts w:ascii="Times New Roman" w:cs="Times New Roman" w:hAnsi="Times New Roman" w:eastAsia="Times New Roman"/>
                <w:shd w:val="nil" w:color="auto" w:fill="auto"/>
                <w:lang w:val="ru-RU"/>
              </w:rPr>
            </w:pPr>
          </w:p>
          <w:p>
            <w:pPr>
              <w:pStyle w:val="Normal.0"/>
              <w:bidi w:val="0"/>
              <w:spacing w:after="0" w:line="240" w:lineRule="auto"/>
              <w:ind w:left="0" w:right="0" w:firstLine="0"/>
              <w:jc w:val="both"/>
              <w:rPr>
                <w:rFonts w:ascii="Times New Roman" w:cs="Times New Roman" w:hAnsi="Times New Roman" w:eastAsia="Times New Roman"/>
                <w:shd w:val="nil" w:color="auto" w:fill="auto"/>
                <w:rtl w:val="0"/>
                <w:lang w:val="ru-RU"/>
              </w:rPr>
            </w:pPr>
            <w:r>
              <w:rPr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>Получатель</w:t>
            </w:r>
            <w:r>
              <w:rPr>
                <w:rFonts w:ascii="Times New Roman" w:hAnsi="Times New Roman"/>
                <w:shd w:val="nil" w:color="auto" w:fill="auto"/>
                <w:rtl w:val="0"/>
                <w:lang w:val="ru-RU"/>
              </w:rPr>
              <w:t xml:space="preserve">: </w:t>
            </w:r>
            <w:r>
              <w:rPr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>Назарова Екатерина Сергеевна</w:t>
            </w:r>
          </w:p>
          <w:p>
            <w:pPr>
              <w:pStyle w:val="Normal.0"/>
              <w:bidi w:val="0"/>
              <w:spacing w:after="0" w:line="240" w:lineRule="auto"/>
              <w:ind w:left="0" w:right="0" w:firstLine="0"/>
              <w:jc w:val="both"/>
              <w:rPr>
                <w:rFonts w:ascii="Times New Roman" w:cs="Times New Roman" w:hAnsi="Times New Roman" w:eastAsia="Times New Roman"/>
                <w:shd w:val="nil" w:color="auto" w:fill="auto"/>
                <w:rtl w:val="0"/>
                <w:lang w:val="ru-RU"/>
              </w:rPr>
            </w:pPr>
            <w:r>
              <w:rPr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 xml:space="preserve">Банк получателя – ФИЛИАЛ </w:t>
            </w:r>
            <w:r>
              <w:rPr>
                <w:rFonts w:ascii="Times New Roman" w:hAnsi="Times New Roman"/>
                <w:shd w:val="nil" w:color="auto" w:fill="auto"/>
                <w:rtl w:val="0"/>
                <w:lang w:val="ru-RU"/>
              </w:rPr>
              <w:t>"</w:t>
            </w:r>
            <w:r>
              <w:rPr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>ЦЕНТРАЛЬНЫЙ</w:t>
            </w:r>
            <w:r>
              <w:rPr>
                <w:rFonts w:ascii="Times New Roman" w:hAnsi="Times New Roman"/>
                <w:shd w:val="nil" w:color="auto" w:fill="auto"/>
                <w:rtl w:val="0"/>
                <w:lang w:val="ru-RU"/>
              </w:rPr>
              <w:t xml:space="preserve">" </w:t>
            </w:r>
            <w:r>
              <w:rPr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 xml:space="preserve">ПАО </w:t>
            </w:r>
            <w:r>
              <w:rPr>
                <w:rFonts w:ascii="Times New Roman" w:hAnsi="Times New Roman"/>
                <w:shd w:val="nil" w:color="auto" w:fill="auto"/>
                <w:rtl w:val="0"/>
                <w:lang w:val="ru-RU"/>
              </w:rPr>
              <w:t>"</w:t>
            </w:r>
            <w:r>
              <w:rPr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>СОВКОМБАНК</w:t>
            </w:r>
            <w:r>
              <w:rPr>
                <w:rFonts w:ascii="Times New Roman" w:hAnsi="Times New Roman"/>
                <w:shd w:val="nil" w:color="auto" w:fill="auto"/>
                <w:rtl w:val="0"/>
                <w:lang w:val="ru-RU"/>
              </w:rPr>
              <w:t>" (</w:t>
            </w:r>
            <w:r>
              <w:rPr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>БЕРДСК</w:t>
            </w:r>
            <w:r>
              <w:rPr>
                <w:rFonts w:ascii="Times New Roman" w:hAnsi="Times New Roman"/>
                <w:shd w:val="nil" w:color="auto" w:fill="auto"/>
                <w:rtl w:val="0"/>
                <w:lang w:val="ru-RU"/>
              </w:rPr>
              <w:t>)</w:t>
            </w:r>
          </w:p>
          <w:p>
            <w:pPr>
              <w:pStyle w:val="Normal.0"/>
              <w:bidi w:val="0"/>
              <w:spacing w:after="0" w:line="240" w:lineRule="auto"/>
              <w:ind w:left="0" w:right="0" w:firstLine="0"/>
              <w:jc w:val="both"/>
              <w:rPr>
                <w:rFonts w:ascii="Times New Roman" w:cs="Times New Roman" w:hAnsi="Times New Roman" w:eastAsia="Times New Roman"/>
                <w:shd w:val="nil" w:color="auto" w:fill="auto"/>
                <w:rtl w:val="0"/>
                <w:lang w:val="ru-RU"/>
              </w:rPr>
            </w:pPr>
            <w:r>
              <w:rPr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>Кор</w:t>
            </w:r>
            <w:r>
              <w:rPr>
                <w:rFonts w:ascii="Times New Roman" w:hAnsi="Times New Roman"/>
                <w:shd w:val="nil" w:color="auto" w:fill="auto"/>
                <w:rtl w:val="0"/>
                <w:lang w:val="ru-RU"/>
              </w:rPr>
              <w:t>./</w:t>
            </w:r>
            <w:r>
              <w:rPr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 xml:space="preserve">счет банка </w:t>
            </w:r>
            <w:r>
              <w:rPr>
                <w:rFonts w:ascii="Times New Roman" w:hAnsi="Times New Roman"/>
                <w:shd w:val="nil" w:color="auto" w:fill="auto"/>
                <w:rtl w:val="0"/>
                <w:lang w:val="ru-RU"/>
              </w:rPr>
              <w:t>30101810150040000763</w:t>
            </w:r>
          </w:p>
          <w:p>
            <w:pPr>
              <w:pStyle w:val="Normal.0"/>
              <w:bidi w:val="0"/>
              <w:spacing w:after="0" w:line="240" w:lineRule="auto"/>
              <w:ind w:left="0" w:right="0" w:firstLine="0"/>
              <w:jc w:val="both"/>
              <w:rPr>
                <w:rFonts w:ascii="Times New Roman" w:cs="Times New Roman" w:hAnsi="Times New Roman" w:eastAsia="Times New Roman"/>
                <w:shd w:val="nil" w:color="auto" w:fill="auto"/>
                <w:rtl w:val="0"/>
                <w:lang w:val="ru-RU"/>
              </w:rPr>
            </w:pPr>
            <w:r>
              <w:rPr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 xml:space="preserve">БИК </w:t>
            </w:r>
            <w:r>
              <w:rPr>
                <w:rFonts w:ascii="Times New Roman" w:hAnsi="Times New Roman"/>
                <w:shd w:val="nil" w:color="auto" w:fill="auto"/>
                <w:rtl w:val="0"/>
                <w:lang w:val="ru-RU"/>
              </w:rPr>
              <w:t>045004763</w:t>
            </w:r>
          </w:p>
          <w:p>
            <w:pPr>
              <w:pStyle w:val="Normal.0"/>
              <w:bidi w:val="0"/>
              <w:spacing w:after="0" w:line="240" w:lineRule="auto"/>
              <w:ind w:left="0" w:right="0" w:firstLine="0"/>
              <w:jc w:val="both"/>
              <w:rPr>
                <w:rFonts w:ascii="Times New Roman" w:cs="Times New Roman" w:hAnsi="Times New Roman" w:eastAsia="Times New Roman"/>
                <w:shd w:val="nil" w:color="auto" w:fill="auto"/>
                <w:rtl w:val="0"/>
                <w:lang w:val="ru-RU"/>
              </w:rPr>
            </w:pPr>
            <w:r>
              <w:rPr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 xml:space="preserve">ИНН </w:t>
            </w:r>
            <w:r>
              <w:rPr>
                <w:rFonts w:ascii="Times New Roman" w:hAnsi="Times New Roman"/>
                <w:shd w:val="nil" w:color="auto" w:fill="auto"/>
                <w:rtl w:val="0"/>
                <w:lang w:val="ru-RU"/>
              </w:rPr>
              <w:t>4401116480</w:t>
            </w:r>
          </w:p>
          <w:p>
            <w:pPr>
              <w:pStyle w:val="Normal.0"/>
              <w:bidi w:val="0"/>
              <w:spacing w:after="0" w:line="240" w:lineRule="auto"/>
              <w:ind w:left="0" w:right="0" w:firstLine="0"/>
              <w:jc w:val="both"/>
              <w:rPr>
                <w:rtl w:val="0"/>
              </w:rPr>
            </w:pPr>
            <w:r>
              <w:rPr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 xml:space="preserve">Счет получателя </w:t>
            </w:r>
            <w:r>
              <w:rPr>
                <w:rFonts w:ascii="Times New Roman" w:hAnsi="Times New Roman"/>
                <w:shd w:val="nil" w:color="auto" w:fill="auto"/>
                <w:rtl w:val="0"/>
                <w:lang w:val="ru-RU"/>
              </w:rPr>
              <w:t>40817810550191506328</w:t>
            </w:r>
          </w:p>
        </w:tc>
        <w:tc>
          <w:tcPr>
            <w:tcW w:type="dxa" w:w="4511"/>
            <w:tcBorders>
              <w:top w:val="single" w:color="000000" w:sz="6" w:space="0" w:shadow="0" w:frame="0"/>
              <w:left w:val="single" w:color="000000" w:sz="6" w:space="0" w:shadow="0" w:frame="0"/>
              <w:bottom w:val="single" w:color="000000" w:sz="6" w:space="0" w:shadow="0" w:frame="0"/>
              <w:right w:val="single" w:color="000000" w:sz="6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501" w:hRule="atLeast"/>
        </w:trPr>
        <w:tc>
          <w:tcPr>
            <w:tcW w:type="dxa" w:w="4490"/>
            <w:tcBorders>
              <w:top w:val="single" w:color="000000" w:sz="6" w:space="0" w:shadow="0" w:frame="0"/>
              <w:left w:val="single" w:color="000000" w:sz="6" w:space="0" w:shadow="0" w:frame="0"/>
              <w:bottom w:val="single" w:color="000000" w:sz="6" w:space="0" w:shadow="0" w:frame="0"/>
              <w:right w:val="single" w:color="000000" w:sz="6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hd w:val="clear" w:color="auto" w:fill="ffffff"/>
              <w:spacing w:after="0" w:line="240" w:lineRule="auto"/>
              <w:rPr>
                <w:rFonts w:ascii="Times New Roman" w:cs="Times New Roman" w:hAnsi="Times New Roman" w:eastAsia="Times New Roman"/>
                <w:shd w:val="nil" w:color="auto" w:fill="auto"/>
                <w:lang w:val="ru-RU"/>
              </w:rPr>
            </w:pPr>
          </w:p>
          <w:p>
            <w:pPr>
              <w:pStyle w:val="Normal.0"/>
              <w:widowControl w:val="0"/>
              <w:shd w:val="clear" w:color="auto" w:fill="ffffff"/>
              <w:bidi w:val="0"/>
              <w:spacing w:after="0" w:line="240" w:lineRule="auto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 w:hAnsi="Times New Roman"/>
                <w:shd w:val="nil" w:color="auto" w:fill="auto"/>
                <w:rtl w:val="0"/>
                <w:lang w:val="ru-RU"/>
              </w:rPr>
              <w:t>_____________________</w:t>
            </w:r>
            <w:r>
              <w:rPr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>Ю</w:t>
            </w:r>
            <w:r>
              <w:rPr>
                <w:rFonts w:ascii="Times New Roman" w:hAnsi="Times New Roman"/>
                <w:shd w:val="nil" w:color="auto" w:fill="auto"/>
                <w:rtl w:val="0"/>
                <w:lang w:val="ru-RU"/>
              </w:rPr>
              <w:t>.</w:t>
            </w:r>
            <w:r>
              <w:rPr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>К</w:t>
            </w:r>
            <w:r>
              <w:rPr>
                <w:rFonts w:ascii="Times New Roman" w:hAnsi="Times New Roman"/>
                <w:shd w:val="nil" w:color="auto" w:fill="auto"/>
                <w:rtl w:val="0"/>
                <w:lang w:val="ru-RU"/>
              </w:rPr>
              <w:t xml:space="preserve">. </w:t>
            </w:r>
            <w:r>
              <w:rPr>
                <w:rFonts w:ascii="Times New Roman" w:hAnsi="Times New Roman" w:hint="default"/>
                <w:shd w:val="nil" w:color="auto" w:fill="auto"/>
                <w:rtl w:val="0"/>
                <w:lang w:val="ru-RU"/>
              </w:rPr>
              <w:t>Шиндясова</w:t>
            </w:r>
          </w:p>
        </w:tc>
        <w:tc>
          <w:tcPr>
            <w:tcW w:type="dxa" w:w="4511"/>
            <w:tcBorders>
              <w:top w:val="single" w:color="000000" w:sz="6" w:space="0" w:shadow="0" w:frame="0"/>
              <w:left w:val="single" w:color="000000" w:sz="6" w:space="0" w:shadow="0" w:frame="0"/>
              <w:bottom w:val="single" w:color="000000" w:sz="6" w:space="0" w:shadow="0" w:frame="0"/>
              <w:right w:val="single" w:color="000000" w:sz="6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widowControl w:val="0"/>
              <w:shd w:val="clear" w:color="auto" w:fill="ffffff"/>
              <w:spacing w:after="0" w:line="240" w:lineRule="auto"/>
              <w:rPr>
                <w:rFonts w:ascii="Times New Roman" w:cs="Times New Roman" w:hAnsi="Times New Roman" w:eastAsia="Times New Roman"/>
                <w:shd w:val="nil" w:color="auto" w:fill="auto"/>
                <w:lang w:val="ru-RU"/>
              </w:rPr>
            </w:pPr>
          </w:p>
          <w:p>
            <w:pPr>
              <w:pStyle w:val="Normal.0"/>
              <w:widowControl w:val="0"/>
              <w:shd w:val="clear" w:color="auto" w:fill="ffffff"/>
              <w:bidi w:val="0"/>
              <w:spacing w:after="0" w:line="240" w:lineRule="auto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 w:hAnsi="Times New Roman"/>
                <w:shd w:val="nil" w:color="auto" w:fill="auto"/>
                <w:rtl w:val="0"/>
                <w:lang w:val="ru-RU"/>
              </w:rPr>
              <w:t>____________________ _______________</w:t>
            </w:r>
          </w:p>
        </w:tc>
      </w:tr>
    </w:tbl>
    <w:p>
      <w:pPr>
        <w:pStyle w:val="List Paragraph"/>
        <w:widowControl w:val="0"/>
        <w:spacing w:after="0" w:line="240" w:lineRule="auto"/>
        <w:ind w:left="441" w:hanging="441"/>
        <w:rPr>
          <w:rFonts w:ascii="Times New Roman" w:cs="Times New Roman" w:hAnsi="Times New Roman" w:eastAsia="Times New Roman"/>
          <w:b w:val="1"/>
          <w:bCs w:val="1"/>
          <w:sz w:val="24"/>
          <w:szCs w:val="24"/>
        </w:rPr>
      </w:pPr>
    </w:p>
    <w:p>
      <w:pPr>
        <w:pStyle w:val="List Paragraph"/>
        <w:widowControl w:val="0"/>
        <w:spacing w:after="0" w:line="240" w:lineRule="auto"/>
        <w:ind w:left="333" w:hanging="333"/>
      </w:pPr>
      <w:r>
        <w:rPr>
          <w:rFonts w:ascii="Times New Roman" w:cs="Times New Roman" w:hAnsi="Times New Roman" w:eastAsia="Times New Roman"/>
          <w:b w:val="1"/>
          <w:bCs w:val="1"/>
          <w:sz w:val="24"/>
          <w:szCs w:val="24"/>
        </w:rPr>
      </w:r>
    </w:p>
    <w:sectPr>
      <w:type w:val="continuous"/>
      <w:pgSz w:w="11900" w:h="16840" w:orient="portrait"/>
      <w:pgMar w:top="1134" w:right="850" w:bottom="1134" w:left="1701" w:header="708" w:footer="708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Calibri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Колонтитулы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Колонтитулы"/>
      <w:bidi w:val="0"/>
    </w:pPr>
    <w:r/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numStyleLink w:val="Импортированный стиль 1"/>
  </w:abstractNum>
  <w:abstractNum w:abstractNumId="1">
    <w:multiLevelType w:val="hybridMultilevel"/>
    <w:styleLink w:val="Импортированный стиль 1"/>
    <w:lvl w:ilvl="0">
      <w:start w:val="1"/>
      <w:numFmt w:val="decimal"/>
      <w:suff w:val="tab"/>
      <w:lvlText w:val="%1."/>
      <w:lvlJc w:val="left"/>
      <w:pPr>
        <w:ind w:left="360" w:hanging="360"/>
      </w:pPr>
      <w:rPr>
        <w:rFonts w:hAnsi="Arial Unicode MS"/>
        <w:b w:val="1"/>
        <w:b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suff w:val="tab"/>
      <w:lvlText w:val="%1.%2."/>
      <w:lvlJc w:val="left"/>
      <w:pPr>
        <w:tabs>
          <w:tab w:val="num" w:pos="1416"/>
        </w:tabs>
        <w:ind w:left="707" w:firstLine="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suff w:val="nothing"/>
      <w:lvlText w:val="%1.%2.%3."/>
      <w:lvlJc w:val="left"/>
      <w:pPr>
        <w:tabs>
          <w:tab w:val="left" w:pos="1416"/>
        </w:tabs>
        <w:ind w:left="720" w:firstLine="5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nothing"/>
      <w:lvlText w:val="%1.%2.%3.%4."/>
      <w:lvlJc w:val="left"/>
      <w:pPr>
        <w:tabs>
          <w:tab w:val="left" w:pos="1416"/>
        </w:tabs>
        <w:ind w:left="1080" w:firstLine="5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suff w:val="nothing"/>
      <w:lvlText w:val="%1.%2.%3.%4.%5."/>
      <w:lvlJc w:val="left"/>
      <w:pPr>
        <w:tabs>
          <w:tab w:val="left" w:pos="1416"/>
        </w:tabs>
        <w:ind w:left="1800" w:firstLine="5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nothing"/>
      <w:lvlText w:val="%1.%2.%3.%4.%5.%6."/>
      <w:lvlJc w:val="left"/>
      <w:pPr>
        <w:tabs>
          <w:tab w:val="left" w:pos="1416"/>
        </w:tabs>
        <w:ind w:left="2160" w:firstLine="5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nothing"/>
      <w:lvlText w:val="%1.%2.%3.%4.%5.%6.%7."/>
      <w:lvlJc w:val="left"/>
      <w:pPr>
        <w:tabs>
          <w:tab w:val="left" w:pos="1416"/>
        </w:tabs>
        <w:ind w:left="2832" w:firstLine="5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nothing"/>
      <w:lvlText w:val="%1.%2.%3.%4.%5.%6.%7.%8."/>
      <w:lvlJc w:val="left"/>
      <w:pPr>
        <w:tabs>
          <w:tab w:val="left" w:pos="1416"/>
        </w:tabs>
        <w:ind w:left="3240" w:firstLine="5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suff w:val="nothing"/>
      <w:lvlText w:val="%1.%2.%3.%4.%5.%6.%7.%8.%9."/>
      <w:lvlJc w:val="left"/>
      <w:pPr>
        <w:tabs>
          <w:tab w:val="left" w:pos="1416"/>
        </w:tabs>
        <w:ind w:left="3540" w:firstLine="5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"/>
  </w:num>
  <w:num w:numId="2">
    <w:abstractNumId w:val="0"/>
  </w:num>
  <w:num w:numId="3">
    <w:abstractNumId w:val="0"/>
    <w:lvlOverride w:ilvl="0">
      <w:lvl w:ilvl="0">
        <w:start w:val="1"/>
        <w:numFmt w:val="decimal"/>
        <w:suff w:val="tab"/>
        <w:lvlText w:val="%1."/>
        <w:lvlJc w:val="left"/>
        <w:pPr>
          <w:tabs>
            <w:tab w:val="num" w:pos="708"/>
          </w:tabs>
          <w:ind w:left="720" w:hanging="360"/>
        </w:pPr>
        <w:rPr>
          <w:rFonts w:hAnsi="Arial Unicode MS"/>
          <w:b w:val="1"/>
          <w:bCs w:val="1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suff w:val="tab"/>
        <w:lvlText w:val="%1.%2."/>
        <w:lvlJc w:val="left"/>
        <w:pPr>
          <w:tabs>
            <w:tab w:val="num" w:pos="1416"/>
          </w:tabs>
          <w:ind w:left="707" w:firstLine="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suff w:val="nothing"/>
        <w:lvlText w:val="%1.%2.%3."/>
        <w:lvlJc w:val="left"/>
        <w:pPr>
          <w:tabs>
            <w:tab w:val="left" w:pos="1416"/>
          </w:tabs>
          <w:ind w:left="720" w:firstLine="5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tabs>
            <w:tab w:val="left" w:pos="1416"/>
          </w:tabs>
          <w:ind w:left="1080" w:firstLine="5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nothing"/>
        <w:lvlText w:val="%1.%2.%3.%4.%5."/>
        <w:lvlJc w:val="left"/>
        <w:pPr>
          <w:tabs>
            <w:tab w:val="left" w:pos="1416"/>
          </w:tabs>
          <w:ind w:left="1800" w:firstLine="5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tabs>
            <w:tab w:val="left" w:pos="1416"/>
          </w:tabs>
          <w:ind w:left="2160" w:firstLine="5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nothing"/>
        <w:lvlText w:val="%1.%2.%3.%4.%5.%6.%7."/>
        <w:lvlJc w:val="left"/>
        <w:pPr>
          <w:tabs>
            <w:tab w:val="left" w:pos="1416"/>
          </w:tabs>
          <w:ind w:left="2832" w:firstLine="5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tabs>
            <w:tab w:val="left" w:pos="1416"/>
          </w:tabs>
          <w:ind w:left="3240" w:firstLine="5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nothing"/>
        <w:lvlText w:val="%1.%2.%3.%4.%5.%6.%7.%8.%9."/>
        <w:lvlJc w:val="left"/>
        <w:pPr>
          <w:tabs>
            <w:tab w:val="left" w:pos="1416"/>
          </w:tabs>
          <w:ind w:left="3540" w:firstLine="5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08"/>
  <w:autoHyphenation w:val="1"/>
  <w:evenAndOddHeaders w:val="0"/>
  <w:bookFoldPrinting w:val="0"/>
  <w:noLineBreaksAfter w:lang="русский" w:val="‘“(〔[{〈《「『【⦅〘〖«〝︵︷︹︻︽︿﹁﹃﹇﹙﹛﹝｢"/>
  <w:noLineBreaksBefore w:lang="русский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Колонтитулы">
    <w:name w:val="Колонтитулы"/>
    <w:next w:val="Колонтитулы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Normal.0">
    <w:name w:val="Normal"/>
    <w:next w:val="Normal.0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200" w:line="276" w:lineRule="auto"/>
      <w:ind w:left="0" w:right="0" w:firstLine="0"/>
      <w:jc w:val="left"/>
      <w:outlineLvl w:val="9"/>
    </w:pPr>
    <w:rPr>
      <w:rFonts w:ascii="Calibri" w:cs="Arial Unicode MS" w:hAnsi="Calibri" w:eastAsia="Arial Unicode MS" w:hint="default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:lang w:val="ru-RU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  <w:style w:type="paragraph" w:styleId="List Paragraph">
    <w:name w:val="List Paragraph"/>
    <w:next w:val="List Paragraph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200" w:line="276" w:lineRule="auto"/>
      <w:ind w:left="720" w:right="0" w:firstLine="0"/>
      <w:jc w:val="left"/>
      <w:outlineLvl w:val="9"/>
    </w:pPr>
    <w:rPr>
      <w:rFonts w:ascii="Calibri" w:cs="Arial Unicode MS" w:hAnsi="Calibri" w:eastAsia="Arial Unicode MS" w:hint="default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:lang w:val="ru-RU"/>
      <w14:textFill>
        <w14:solidFill>
          <w14:srgbClr w14:val="000000"/>
        </w14:solidFill>
      </w14:textFill>
    </w:rPr>
  </w:style>
  <w:style w:type="numbering" w:styleId="Импортированный стиль 1">
    <w:name w:val="Импортированный стиль 1"/>
    <w:pPr>
      <w:numPr>
        <w:numId w:val="1"/>
      </w:numPr>
    </w:pPr>
  </w:style>
  <w:style w:type="paragraph" w:styleId="Default">
    <w:name w:val="Default"/>
    <w:next w:val="Default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200" w:line="276" w:lineRule="auto"/>
      <w:ind w:left="0" w:right="0" w:firstLine="0"/>
      <w:jc w:val="left"/>
      <w:outlineLvl w:val="9"/>
    </w:pPr>
    <w:rPr>
      <w:rFonts w:ascii="Times New Roman" w:cs="Times New Roman" w:hAnsi="Times New Roman" w:eastAsia="Times New Roman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:lang w:val="ru-RU"/>
      <w14:textFill>
        <w14:solidFill>
          <w14:srgbClr w14:val="000000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numbering" Target="numbering.xml"/><Relationship Id="rId7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